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28"/>
          <w:szCs w:val="28"/>
        </w:rPr>
      </w:pPr>
      <w:r>
        <w:rPr>
          <w:rFonts w:hint="eastAsia" w:ascii="黑体" w:eastAsia="黑体"/>
          <w:sz w:val="32"/>
          <w:szCs w:val="32"/>
        </w:rPr>
        <w:t xml:space="preserve">附件1       </w:t>
      </w:r>
    </w:p>
    <w:p/>
    <w:p/>
    <w:p/>
    <w:p/>
    <w:p/>
    <w:p/>
    <w:p/>
    <w:p/>
    <w:p>
      <w:pPr>
        <w:jc w:val="center"/>
        <w:rPr>
          <w:rFonts w:ascii="华文中宋" w:hAnsi="华文中宋" w:eastAsia="华文中宋"/>
          <w:b/>
          <w:sz w:val="44"/>
          <w:szCs w:val="44"/>
        </w:rPr>
      </w:pPr>
      <w:r>
        <w:rPr>
          <w:rFonts w:hint="eastAsia" w:ascii="华文中宋" w:hAnsi="华文中宋" w:eastAsia="华文中宋"/>
          <w:b/>
          <w:sz w:val="44"/>
          <w:szCs w:val="44"/>
        </w:rPr>
        <w:t>学院（含中专）内涵建设项目、信息化建设项目、市级项目、代编项目支出预算评审</w:t>
      </w:r>
    </w:p>
    <w:p>
      <w:pPr>
        <w:jc w:val="center"/>
        <w:rPr>
          <w:rFonts w:ascii="华文中宋" w:hAnsi="华文中宋" w:eastAsia="华文中宋"/>
          <w:b/>
          <w:sz w:val="44"/>
          <w:szCs w:val="44"/>
        </w:rPr>
      </w:pPr>
      <w:bookmarkStart w:id="0" w:name="附件1申报文本"/>
      <w:r>
        <w:rPr>
          <w:rFonts w:hint="eastAsia" w:ascii="华文中宋" w:hAnsi="华文中宋" w:eastAsia="华文中宋"/>
          <w:b/>
          <w:sz w:val="44"/>
          <w:szCs w:val="44"/>
        </w:rPr>
        <w:t>申报文本</w:t>
      </w:r>
    </w:p>
    <w:bookmarkEnd w:id="0"/>
    <w:p>
      <w:pPr>
        <w:jc w:val="center"/>
        <w:rPr>
          <w:b/>
          <w:sz w:val="30"/>
          <w:szCs w:val="30"/>
        </w:rPr>
      </w:pPr>
    </w:p>
    <w:p>
      <w:pPr>
        <w:jc w:val="center"/>
        <w:rPr>
          <w:rFonts w:ascii="Times New Roman" w:hAnsi="Times New Roman" w:eastAsia="仿宋_GB2312"/>
          <w:b/>
          <w:sz w:val="30"/>
          <w:szCs w:val="30"/>
        </w:rPr>
      </w:pPr>
      <w:r>
        <w:rPr>
          <w:rFonts w:ascii="Times New Roman" w:hAnsi="Times New Roman" w:eastAsia="仿宋_GB2312"/>
          <w:b/>
          <w:sz w:val="30"/>
          <w:szCs w:val="30"/>
        </w:rPr>
        <w:t>（201</w:t>
      </w:r>
      <w:r>
        <w:rPr>
          <w:rFonts w:hint="eastAsia" w:ascii="Times New Roman" w:hAnsi="Times New Roman" w:eastAsia="仿宋_GB2312"/>
          <w:b/>
          <w:sz w:val="30"/>
          <w:szCs w:val="30"/>
        </w:rPr>
        <w:t>9</w:t>
      </w:r>
      <w:r>
        <w:rPr>
          <w:rFonts w:ascii="Times New Roman" w:hAnsi="Times New Roman" w:eastAsia="仿宋_GB2312"/>
          <w:b/>
          <w:sz w:val="30"/>
          <w:szCs w:val="30"/>
        </w:rPr>
        <w:t>年度预算项目）</w:t>
      </w:r>
    </w:p>
    <w:p/>
    <w:p/>
    <w:p/>
    <w:p/>
    <w:p/>
    <w:p/>
    <w:p/>
    <w:p/>
    <w:p/>
    <w:p/>
    <w:p/>
    <w:p/>
    <w:p>
      <w:pPr>
        <w:ind w:firstLine="732" w:firstLineChars="229"/>
        <w:rPr>
          <w:rFonts w:ascii="Times New Roman" w:hAnsi="Times New Roman" w:eastAsia="仿宋_GB2312"/>
          <w:sz w:val="32"/>
          <w:szCs w:val="32"/>
          <w:u w:val="single"/>
        </w:rPr>
      </w:pPr>
      <w:r>
        <w:rPr>
          <w:rFonts w:ascii="Times New Roman" w:hAnsi="Times New Roman" w:eastAsia="仿宋_GB2312"/>
          <w:sz w:val="32"/>
          <w:szCs w:val="32"/>
        </w:rPr>
        <w:t>项目名称：</w:t>
      </w:r>
      <w:r>
        <w:rPr>
          <w:rFonts w:hint="eastAsia" w:ascii="Times New Roman" w:hAnsi="Times New Roman" w:eastAsia="仿宋_GB2312"/>
          <w:sz w:val="32"/>
          <w:szCs w:val="32"/>
          <w:u w:val="single"/>
        </w:rPr>
        <w:t>协同创新团队建设</w:t>
      </w:r>
    </w:p>
    <w:p>
      <w:pPr>
        <w:ind w:firstLine="732" w:firstLineChars="229"/>
        <w:rPr>
          <w:rFonts w:ascii="Times New Roman" w:hAnsi="Times New Roman" w:eastAsia="仿宋_GB2312"/>
          <w:sz w:val="32"/>
          <w:szCs w:val="32"/>
          <w:u w:val="single"/>
        </w:rPr>
      </w:pPr>
      <w:r>
        <w:rPr>
          <w:rFonts w:ascii="Times New Roman" w:hAnsi="Times New Roman" w:eastAsia="仿宋_GB2312"/>
          <w:sz w:val="32"/>
          <w:szCs w:val="32"/>
        </w:rPr>
        <w:t>项目单位</w:t>
      </w:r>
      <w:r>
        <w:rPr>
          <w:rFonts w:hint="eastAsia" w:ascii="Times New Roman" w:hAnsi="Times New Roman" w:eastAsia="仿宋_GB2312"/>
          <w:sz w:val="32"/>
          <w:szCs w:val="32"/>
        </w:rPr>
        <w:t>：</w:t>
      </w:r>
      <w:r>
        <w:rPr>
          <w:rFonts w:ascii="Times New Roman" w:hAnsi="Times New Roman" w:eastAsia="仿宋_GB2312"/>
          <w:sz w:val="30"/>
          <w:szCs w:val="30"/>
          <w:u w:val="single"/>
        </w:rPr>
        <w:t>（盖章）：</w:t>
      </w:r>
      <w:r>
        <w:rPr>
          <w:rFonts w:hint="eastAsia" w:ascii="Times New Roman" w:hAnsi="Times New Roman" w:eastAsia="仿宋_GB2312"/>
          <w:sz w:val="32"/>
          <w:szCs w:val="32"/>
          <w:u w:val="single"/>
        </w:rPr>
        <w:t>科研处</w:t>
      </w:r>
    </w:p>
    <w:p>
      <w:pPr>
        <w:ind w:firstLine="732" w:firstLineChars="229"/>
        <w:rPr>
          <w:rFonts w:ascii="Times New Roman" w:hAnsi="Times New Roman" w:eastAsia="仿宋_GB2312"/>
          <w:sz w:val="32"/>
          <w:szCs w:val="32"/>
          <w:u w:val="single"/>
        </w:rPr>
      </w:pPr>
      <w:r>
        <w:rPr>
          <w:rFonts w:ascii="Times New Roman" w:hAnsi="Times New Roman" w:eastAsia="仿宋_GB2312"/>
          <w:sz w:val="32"/>
          <w:szCs w:val="32"/>
        </w:rPr>
        <w:t>项目申报日期：</w:t>
      </w:r>
      <w:r>
        <w:rPr>
          <w:rFonts w:hint="eastAsia" w:ascii="Times New Roman" w:hAnsi="Times New Roman" w:eastAsia="仿宋_GB2312"/>
          <w:sz w:val="32"/>
          <w:szCs w:val="32"/>
          <w:u w:val="single"/>
        </w:rPr>
        <w:t>2018年5月</w:t>
      </w:r>
    </w:p>
    <w:p>
      <w:pPr>
        <w:widowControl/>
        <w:jc w:val="left"/>
        <w:rPr>
          <w:rFonts w:ascii="Times New Roman" w:hAnsi="Times New Roman" w:eastAsia="仿宋_GB2312"/>
          <w:sz w:val="32"/>
          <w:szCs w:val="32"/>
          <w:u w:val="single"/>
        </w:rPr>
      </w:pPr>
    </w:p>
    <w:p>
      <w:pPr>
        <w:widowControl/>
        <w:jc w:val="left"/>
        <w:rPr>
          <w:rFonts w:ascii="Times New Roman" w:hAnsi="Times New Roman" w:eastAsia="仿宋_GB2312"/>
          <w:sz w:val="32"/>
          <w:szCs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18" w:left="1797" w:header="851" w:footer="992" w:gutter="0"/>
          <w:pgNumType w:start="6"/>
          <w:cols w:space="720" w:num="1"/>
          <w:titlePg/>
          <w:docGrid w:type="linesAndChars" w:linePitch="312" w:charSpace="0"/>
        </w:sectPr>
      </w:pPr>
    </w:p>
    <w:p>
      <w:pPr>
        <w:jc w:val="center"/>
        <w:outlineLvl w:val="0"/>
        <w:rPr>
          <w:b/>
          <w:sz w:val="32"/>
          <w:szCs w:val="32"/>
        </w:rPr>
      </w:pPr>
      <w:r>
        <w:rPr>
          <w:rFonts w:hint="eastAsia"/>
          <w:b/>
          <w:sz w:val="32"/>
          <w:szCs w:val="32"/>
        </w:rPr>
        <w:t>一、基本信息</w:t>
      </w:r>
    </w:p>
    <w:tbl>
      <w:tblPr>
        <w:tblStyle w:val="10"/>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701"/>
        <w:gridCol w:w="319"/>
        <w:gridCol w:w="815"/>
        <w:gridCol w:w="567"/>
        <w:gridCol w:w="73"/>
        <w:gridCol w:w="895"/>
        <w:gridCol w:w="166"/>
        <w:gridCol w:w="283"/>
        <w:gridCol w:w="1596"/>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093" w:type="dxa"/>
          </w:tcPr>
          <w:p>
            <w:pPr>
              <w:rPr>
                <w:rFonts w:ascii="宋体" w:hAnsi="宋体"/>
                <w:sz w:val="28"/>
                <w:szCs w:val="28"/>
              </w:rPr>
            </w:pPr>
            <w:r>
              <w:rPr>
                <w:rFonts w:hint="eastAsia" w:ascii="宋体" w:hAnsi="宋体"/>
                <w:sz w:val="28"/>
                <w:szCs w:val="28"/>
              </w:rPr>
              <w:t>1.项目名称</w:t>
            </w:r>
          </w:p>
        </w:tc>
        <w:tc>
          <w:tcPr>
            <w:tcW w:w="6431" w:type="dxa"/>
            <w:gridSpan w:val="10"/>
          </w:tcPr>
          <w:p>
            <w:pPr>
              <w:rPr>
                <w:rFonts w:ascii="宋体" w:hAnsi="宋体"/>
                <w:sz w:val="28"/>
                <w:szCs w:val="28"/>
              </w:rPr>
            </w:pPr>
            <w:r>
              <w:rPr>
                <w:rFonts w:hint="eastAsia" w:ascii="宋体" w:hAnsi="宋体"/>
                <w:sz w:val="28"/>
                <w:szCs w:val="28"/>
              </w:rPr>
              <w:t>协同创新团队建设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2093" w:type="dxa"/>
          </w:tcPr>
          <w:p>
            <w:pPr>
              <w:jc w:val="left"/>
              <w:rPr>
                <w:rFonts w:ascii="宋体" w:hAnsi="宋体"/>
                <w:sz w:val="28"/>
                <w:szCs w:val="28"/>
              </w:rPr>
            </w:pPr>
            <w:r>
              <w:rPr>
                <w:rFonts w:hint="eastAsia" w:ascii="宋体" w:hAnsi="宋体"/>
                <w:sz w:val="28"/>
                <w:szCs w:val="28"/>
              </w:rPr>
              <w:t>2.项目总预算（万元）</w:t>
            </w:r>
          </w:p>
        </w:tc>
        <w:tc>
          <w:tcPr>
            <w:tcW w:w="2020" w:type="dxa"/>
            <w:gridSpan w:val="2"/>
            <w:vAlign w:val="center"/>
          </w:tcPr>
          <w:p>
            <w:pPr>
              <w:jc w:val="center"/>
              <w:rPr>
                <w:rFonts w:ascii="宋体" w:hAnsi="宋体"/>
                <w:sz w:val="24"/>
                <w:szCs w:val="28"/>
              </w:rPr>
            </w:pPr>
            <w:r>
              <w:rPr>
                <w:rFonts w:hint="eastAsia" w:ascii="宋体" w:hAnsi="宋体"/>
                <w:sz w:val="24"/>
                <w:szCs w:val="28"/>
              </w:rPr>
              <w:t>120</w:t>
            </w:r>
          </w:p>
        </w:tc>
        <w:tc>
          <w:tcPr>
            <w:tcW w:w="2516" w:type="dxa"/>
            <w:gridSpan w:val="5"/>
            <w:vAlign w:val="center"/>
          </w:tcPr>
          <w:p>
            <w:pPr>
              <w:jc w:val="center"/>
              <w:rPr>
                <w:rFonts w:ascii="宋体" w:hAnsi="宋体"/>
                <w:sz w:val="28"/>
                <w:szCs w:val="28"/>
              </w:rPr>
            </w:pPr>
            <w:r>
              <w:rPr>
                <w:rFonts w:hint="eastAsia" w:ascii="宋体" w:hAnsi="宋体"/>
                <w:sz w:val="28"/>
                <w:szCs w:val="28"/>
              </w:rPr>
              <w:t>4</w:t>
            </w:r>
            <w:r>
              <w:rPr>
                <w:rFonts w:ascii="宋体" w:hAnsi="宋体"/>
                <w:sz w:val="28"/>
                <w:szCs w:val="28"/>
              </w:rPr>
              <w:t>.</w:t>
            </w:r>
            <w:r>
              <w:rPr>
                <w:rFonts w:hint="eastAsia" w:ascii="宋体" w:hAnsi="宋体"/>
                <w:sz w:val="28"/>
                <w:szCs w:val="28"/>
              </w:rPr>
              <w:t>项目建设期（请列出建设期起始结束年份）</w:t>
            </w:r>
          </w:p>
        </w:tc>
        <w:tc>
          <w:tcPr>
            <w:tcW w:w="1895" w:type="dxa"/>
            <w:gridSpan w:val="3"/>
            <w:vAlign w:val="center"/>
          </w:tcPr>
          <w:p>
            <w:pPr>
              <w:jc w:val="center"/>
              <w:rPr>
                <w:rFonts w:ascii="宋体" w:hAnsi="宋体"/>
                <w:sz w:val="28"/>
                <w:szCs w:val="28"/>
              </w:rPr>
            </w:pPr>
            <w:r>
              <w:rPr>
                <w:rFonts w:hint="eastAsia" w:ascii="宋体" w:hAnsi="宋体"/>
                <w:sz w:val="24"/>
                <w:szCs w:val="28"/>
              </w:rPr>
              <w:t>三年（2019年-2021年）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093" w:type="dxa"/>
            <w:vAlign w:val="center"/>
          </w:tcPr>
          <w:p>
            <w:pPr>
              <w:tabs>
                <w:tab w:val="left" w:pos="312"/>
              </w:tabs>
              <w:jc w:val="left"/>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项目2019年度预算（万元）</w:t>
            </w:r>
          </w:p>
        </w:tc>
        <w:tc>
          <w:tcPr>
            <w:tcW w:w="2020" w:type="dxa"/>
            <w:gridSpan w:val="2"/>
            <w:vAlign w:val="center"/>
          </w:tcPr>
          <w:p>
            <w:pPr>
              <w:jc w:val="center"/>
              <w:rPr>
                <w:rFonts w:ascii="宋体" w:hAnsi="宋体"/>
                <w:sz w:val="24"/>
                <w:szCs w:val="28"/>
              </w:rPr>
            </w:pPr>
            <w:r>
              <w:rPr>
                <w:rFonts w:hint="eastAsia" w:ascii="宋体" w:hAnsi="宋体"/>
                <w:sz w:val="24"/>
                <w:szCs w:val="28"/>
              </w:rPr>
              <w:t>40</w:t>
            </w:r>
          </w:p>
        </w:tc>
        <w:tc>
          <w:tcPr>
            <w:tcW w:w="2516" w:type="dxa"/>
            <w:gridSpan w:val="5"/>
            <w:vAlign w:val="center"/>
          </w:tcPr>
          <w:p>
            <w:pPr>
              <w:rPr>
                <w:rFonts w:ascii="宋体" w:hAnsi="宋体"/>
                <w:sz w:val="28"/>
                <w:szCs w:val="28"/>
              </w:rPr>
            </w:pPr>
            <w:r>
              <w:rPr>
                <w:rFonts w:hint="eastAsia" w:ascii="宋体" w:hAnsi="宋体"/>
                <w:sz w:val="28"/>
                <w:szCs w:val="28"/>
              </w:rPr>
              <w:t>5</w:t>
            </w:r>
            <w:r>
              <w:rPr>
                <w:rFonts w:ascii="宋体" w:hAnsi="宋体"/>
                <w:sz w:val="28"/>
                <w:szCs w:val="28"/>
              </w:rPr>
              <w:t>.</w:t>
            </w:r>
            <w:r>
              <w:rPr>
                <w:rFonts w:hint="eastAsia" w:ascii="宋体" w:hAnsi="宋体"/>
                <w:sz w:val="28"/>
                <w:szCs w:val="28"/>
              </w:rPr>
              <w:t>实施年度项目建设资金安排</w:t>
            </w:r>
          </w:p>
        </w:tc>
        <w:tc>
          <w:tcPr>
            <w:tcW w:w="1895" w:type="dxa"/>
            <w:gridSpan w:val="3"/>
            <w:vAlign w:val="center"/>
          </w:tcPr>
          <w:p>
            <w:pPr>
              <w:jc w:val="center"/>
              <w:rPr>
                <w:rFonts w:ascii="宋体" w:hAnsi="宋体"/>
                <w:sz w:val="24"/>
                <w:szCs w:val="28"/>
              </w:rPr>
            </w:pPr>
            <w:r>
              <w:rPr>
                <w:rFonts w:hint="eastAsia" w:ascii="宋体" w:hAnsi="宋体"/>
                <w:sz w:val="24"/>
                <w:szCs w:val="28"/>
              </w:rPr>
              <w:t>2019年 40万</w:t>
            </w:r>
          </w:p>
          <w:p>
            <w:pPr>
              <w:jc w:val="center"/>
              <w:rPr>
                <w:rFonts w:ascii="宋体" w:hAnsi="宋体"/>
                <w:sz w:val="24"/>
                <w:szCs w:val="28"/>
              </w:rPr>
            </w:pPr>
            <w:r>
              <w:rPr>
                <w:rFonts w:hint="eastAsia" w:ascii="宋体" w:hAnsi="宋体"/>
                <w:sz w:val="24"/>
                <w:szCs w:val="28"/>
              </w:rPr>
              <w:t>2020年 40万</w:t>
            </w:r>
          </w:p>
          <w:p>
            <w:pPr>
              <w:jc w:val="center"/>
              <w:rPr>
                <w:rFonts w:ascii="宋体" w:hAnsi="宋体"/>
                <w:color w:val="FF0000"/>
                <w:sz w:val="24"/>
                <w:szCs w:val="28"/>
              </w:rPr>
            </w:pPr>
            <w:r>
              <w:rPr>
                <w:rFonts w:hint="eastAsia" w:ascii="宋体" w:hAnsi="宋体"/>
                <w:sz w:val="24"/>
                <w:szCs w:val="28"/>
              </w:rPr>
              <w:t>2020年 40万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2093" w:type="dxa"/>
            <w:vMerge w:val="restart"/>
            <w:vAlign w:val="center"/>
          </w:tcPr>
          <w:p>
            <w:pPr>
              <w:ind w:left="280" w:hanging="280" w:hangingChars="100"/>
              <w:jc w:val="left"/>
              <w:rPr>
                <w:rFonts w:ascii="宋体" w:hAnsi="宋体"/>
                <w:sz w:val="28"/>
                <w:szCs w:val="28"/>
              </w:rPr>
            </w:pPr>
            <w:r>
              <w:rPr>
                <w:rFonts w:hint="eastAsia" w:ascii="宋体" w:hAnsi="宋体"/>
                <w:sz w:val="28"/>
                <w:szCs w:val="28"/>
              </w:rPr>
              <w:t>6.项目单位信息</w:t>
            </w:r>
          </w:p>
        </w:tc>
        <w:tc>
          <w:tcPr>
            <w:tcW w:w="2835" w:type="dxa"/>
            <w:gridSpan w:val="3"/>
          </w:tcPr>
          <w:p>
            <w:pPr>
              <w:jc w:val="center"/>
              <w:rPr>
                <w:rFonts w:ascii="宋体" w:hAnsi="宋体"/>
                <w:sz w:val="28"/>
                <w:szCs w:val="28"/>
              </w:rPr>
            </w:pPr>
            <w:r>
              <w:rPr>
                <w:rFonts w:hint="eastAsia" w:ascii="宋体" w:hAnsi="宋体"/>
                <w:sz w:val="28"/>
                <w:szCs w:val="28"/>
              </w:rPr>
              <w:t>所属教学、职能部门</w:t>
            </w:r>
          </w:p>
        </w:tc>
        <w:tc>
          <w:tcPr>
            <w:tcW w:w="3596" w:type="dxa"/>
            <w:gridSpan w:val="7"/>
          </w:tcPr>
          <w:p>
            <w:pPr>
              <w:jc w:val="center"/>
            </w:pPr>
            <w:r>
              <w:rPr>
                <w:rFonts w:hint="eastAsia" w:ascii="宋体" w:hAnsi="宋体"/>
                <w:sz w:val="28"/>
                <w:szCs w:val="28"/>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6" w:type="dxa"/>
          <w:cantSplit/>
        </w:trPr>
        <w:tc>
          <w:tcPr>
            <w:tcW w:w="2093" w:type="dxa"/>
            <w:vMerge w:val="continue"/>
          </w:tcPr>
          <w:p>
            <w:pPr>
              <w:ind w:left="-319"/>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项目负责人</w:t>
            </w:r>
          </w:p>
        </w:tc>
        <w:tc>
          <w:tcPr>
            <w:tcW w:w="1774" w:type="dxa"/>
            <w:gridSpan w:val="4"/>
            <w:vAlign w:val="center"/>
          </w:tcPr>
          <w:p>
            <w:pPr>
              <w:jc w:val="center"/>
              <w:rPr>
                <w:rFonts w:ascii="宋体" w:hAnsi="宋体"/>
                <w:sz w:val="28"/>
                <w:szCs w:val="28"/>
              </w:rPr>
            </w:pPr>
            <w:r>
              <w:rPr>
                <w:rFonts w:hint="eastAsia" w:ascii="宋体" w:hAnsi="宋体"/>
                <w:sz w:val="24"/>
                <w:szCs w:val="28"/>
              </w:rPr>
              <w:t>兰小云</w:t>
            </w:r>
          </w:p>
        </w:tc>
        <w:tc>
          <w:tcPr>
            <w:tcW w:w="895" w:type="dxa"/>
            <w:vAlign w:val="center"/>
          </w:tcPr>
          <w:p>
            <w:pPr>
              <w:jc w:val="center"/>
              <w:rPr>
                <w:rFonts w:ascii="宋体" w:hAnsi="宋体"/>
                <w:sz w:val="28"/>
                <w:szCs w:val="28"/>
              </w:rPr>
            </w:pPr>
            <w:r>
              <w:rPr>
                <w:rFonts w:hint="eastAsia" w:ascii="宋体" w:hAnsi="宋体"/>
                <w:sz w:val="28"/>
                <w:szCs w:val="28"/>
              </w:rPr>
              <w:t>电话</w:t>
            </w:r>
          </w:p>
        </w:tc>
        <w:tc>
          <w:tcPr>
            <w:tcW w:w="2045" w:type="dxa"/>
            <w:gridSpan w:val="3"/>
            <w:vAlign w:val="center"/>
          </w:tcPr>
          <w:p>
            <w:pPr>
              <w:jc w:val="center"/>
              <w:rPr>
                <w:rFonts w:ascii="宋体" w:hAnsi="宋体"/>
                <w:sz w:val="28"/>
                <w:szCs w:val="28"/>
              </w:rPr>
            </w:pPr>
            <w:r>
              <w:rPr>
                <w:rFonts w:hint="eastAsia" w:ascii="宋体" w:hAnsi="宋体"/>
                <w:sz w:val="24"/>
                <w:szCs w:val="28"/>
              </w:rPr>
              <w:t>18116087956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6" w:type="dxa"/>
          <w:cantSplit/>
          <w:trHeight w:val="414" w:hRule="atLeast"/>
        </w:trPr>
        <w:tc>
          <w:tcPr>
            <w:tcW w:w="2093" w:type="dxa"/>
            <w:vMerge w:val="continue"/>
          </w:tcPr>
          <w:p>
            <w:pPr>
              <w:ind w:left="-319"/>
              <w:rPr>
                <w:rFonts w:ascii="宋体" w:hAnsi="宋体"/>
                <w:sz w:val="28"/>
                <w:szCs w:val="28"/>
              </w:rPr>
            </w:pPr>
          </w:p>
        </w:tc>
        <w:tc>
          <w:tcPr>
            <w:tcW w:w="1701" w:type="dxa"/>
            <w:vAlign w:val="center"/>
          </w:tcPr>
          <w:p>
            <w:pPr>
              <w:ind w:firstLine="140" w:firstLineChars="50"/>
              <w:rPr>
                <w:rFonts w:ascii="宋体" w:hAnsi="宋体"/>
                <w:sz w:val="28"/>
                <w:szCs w:val="28"/>
              </w:rPr>
            </w:pPr>
            <w:r>
              <w:rPr>
                <w:rFonts w:hint="eastAsia" w:ascii="宋体" w:hAnsi="宋体"/>
                <w:sz w:val="28"/>
                <w:szCs w:val="28"/>
              </w:rPr>
              <w:t>联系部门</w:t>
            </w:r>
          </w:p>
        </w:tc>
        <w:tc>
          <w:tcPr>
            <w:tcW w:w="4714" w:type="dxa"/>
            <w:gridSpan w:val="8"/>
            <w:vAlign w:val="center"/>
          </w:tcPr>
          <w:p>
            <w:pPr>
              <w:jc w:val="center"/>
              <w:rPr>
                <w:rFonts w:ascii="宋体" w:hAnsi="宋体"/>
                <w:sz w:val="28"/>
                <w:szCs w:val="28"/>
              </w:rPr>
            </w:pPr>
            <w:r>
              <w:rPr>
                <w:rFonts w:hint="eastAsia" w:ascii="宋体" w:hAnsi="宋体"/>
                <w:sz w:val="24"/>
                <w:szCs w:val="28"/>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6" w:type="dxa"/>
          <w:cantSplit/>
          <w:trHeight w:val="494" w:hRule="atLeast"/>
        </w:trPr>
        <w:tc>
          <w:tcPr>
            <w:tcW w:w="2093" w:type="dxa"/>
            <w:vMerge w:val="continue"/>
          </w:tcPr>
          <w:p>
            <w:pPr>
              <w:ind w:left="-319"/>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联 系 人</w:t>
            </w:r>
          </w:p>
        </w:tc>
        <w:tc>
          <w:tcPr>
            <w:tcW w:w="1701" w:type="dxa"/>
            <w:gridSpan w:val="3"/>
            <w:vAlign w:val="center"/>
          </w:tcPr>
          <w:p>
            <w:pPr>
              <w:jc w:val="center"/>
              <w:rPr>
                <w:rFonts w:ascii="宋体" w:hAnsi="宋体"/>
                <w:sz w:val="24"/>
                <w:szCs w:val="28"/>
              </w:rPr>
            </w:pPr>
            <w:r>
              <w:rPr>
                <w:rFonts w:hint="eastAsia" w:ascii="宋体" w:hAnsi="宋体"/>
                <w:sz w:val="24"/>
                <w:szCs w:val="28"/>
              </w:rPr>
              <w:t>张迎春</w:t>
            </w:r>
          </w:p>
        </w:tc>
        <w:tc>
          <w:tcPr>
            <w:tcW w:w="1417" w:type="dxa"/>
            <w:gridSpan w:val="4"/>
            <w:vAlign w:val="center"/>
          </w:tcPr>
          <w:p>
            <w:pPr>
              <w:jc w:val="center"/>
              <w:rPr>
                <w:rFonts w:ascii="宋体" w:hAnsi="宋体"/>
                <w:sz w:val="28"/>
                <w:szCs w:val="28"/>
              </w:rPr>
            </w:pPr>
            <w:r>
              <w:rPr>
                <w:rFonts w:hint="eastAsia" w:ascii="宋体" w:hAnsi="宋体"/>
                <w:sz w:val="28"/>
                <w:szCs w:val="28"/>
              </w:rPr>
              <w:t>职  务</w:t>
            </w:r>
          </w:p>
        </w:tc>
        <w:tc>
          <w:tcPr>
            <w:tcW w:w="1596" w:type="dxa"/>
            <w:vAlign w:val="center"/>
          </w:tcPr>
          <w:p>
            <w:pPr>
              <w:jc w:val="center"/>
              <w:rPr>
                <w:rFonts w:ascii="宋体" w:hAnsi="宋体"/>
                <w:sz w:val="24"/>
                <w:szCs w:val="28"/>
              </w:rPr>
            </w:pPr>
            <w:r>
              <w:rPr>
                <w:rFonts w:hint="eastAsia" w:ascii="宋体" w:hAnsi="宋体"/>
                <w:sz w:val="24"/>
                <w:szCs w:val="28"/>
              </w:rPr>
              <w:t>科研处副处长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6" w:type="dxa"/>
          <w:cantSplit/>
          <w:trHeight w:val="560" w:hRule="atLeast"/>
        </w:trPr>
        <w:tc>
          <w:tcPr>
            <w:tcW w:w="2093" w:type="dxa"/>
            <w:vMerge w:val="continue"/>
          </w:tcPr>
          <w:p>
            <w:pPr>
              <w:ind w:left="-319"/>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电    话</w:t>
            </w:r>
          </w:p>
        </w:tc>
        <w:tc>
          <w:tcPr>
            <w:tcW w:w="1701" w:type="dxa"/>
            <w:gridSpan w:val="3"/>
            <w:vAlign w:val="center"/>
          </w:tcPr>
          <w:p>
            <w:pPr>
              <w:jc w:val="center"/>
              <w:rPr>
                <w:rFonts w:ascii="宋体" w:hAnsi="宋体"/>
                <w:sz w:val="28"/>
                <w:szCs w:val="28"/>
              </w:rPr>
            </w:pPr>
            <w:r>
              <w:rPr>
                <w:rFonts w:hint="eastAsia" w:ascii="宋体" w:hAnsi="宋体"/>
                <w:sz w:val="24"/>
                <w:szCs w:val="28"/>
              </w:rPr>
              <w:t>57134786</w:t>
            </w:r>
          </w:p>
        </w:tc>
        <w:tc>
          <w:tcPr>
            <w:tcW w:w="1417" w:type="dxa"/>
            <w:gridSpan w:val="4"/>
            <w:vAlign w:val="center"/>
          </w:tcPr>
          <w:p>
            <w:pPr>
              <w:jc w:val="center"/>
              <w:rPr>
                <w:rFonts w:ascii="宋体" w:hAnsi="宋体"/>
                <w:sz w:val="28"/>
                <w:szCs w:val="28"/>
              </w:rPr>
            </w:pPr>
            <w:r>
              <w:rPr>
                <w:rFonts w:hint="eastAsia" w:ascii="宋体" w:hAnsi="宋体"/>
                <w:sz w:val="28"/>
                <w:szCs w:val="28"/>
              </w:rPr>
              <w:t>移动电话</w:t>
            </w:r>
          </w:p>
        </w:tc>
        <w:tc>
          <w:tcPr>
            <w:tcW w:w="1596" w:type="dxa"/>
            <w:vAlign w:val="center"/>
          </w:tcPr>
          <w:p>
            <w:pPr>
              <w:jc w:val="center"/>
              <w:rPr>
                <w:rFonts w:ascii="宋体" w:hAnsi="宋体"/>
                <w:sz w:val="28"/>
                <w:szCs w:val="28"/>
              </w:rPr>
            </w:pPr>
            <w:r>
              <w:rPr>
                <w:rFonts w:hint="eastAsia" w:ascii="宋体" w:hAnsi="宋体"/>
                <w:sz w:val="24"/>
                <w:szCs w:val="28"/>
              </w:rPr>
              <w:t>18916921179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093" w:type="dxa"/>
            <w:vMerge w:val="continue"/>
          </w:tcPr>
          <w:p>
            <w:pPr>
              <w:ind w:left="-319"/>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电子邮箱</w:t>
            </w:r>
          </w:p>
        </w:tc>
        <w:tc>
          <w:tcPr>
            <w:tcW w:w="4730" w:type="dxa"/>
            <w:gridSpan w:val="9"/>
            <w:vAlign w:val="center"/>
          </w:tcPr>
          <w:p>
            <w:pPr>
              <w:jc w:val="center"/>
              <w:rPr>
                <w:rFonts w:ascii="宋体" w:hAnsi="宋体"/>
                <w:sz w:val="28"/>
                <w:szCs w:val="28"/>
              </w:rPr>
            </w:pPr>
            <w:r>
              <w:rPr>
                <w:rFonts w:hint="eastAsia" w:ascii="宋体" w:hAnsi="宋体"/>
                <w:sz w:val="24"/>
                <w:szCs w:val="28"/>
              </w:rPr>
              <w:t>20070420@stiei.edu.cn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093" w:type="dxa"/>
            <w:vMerge w:val="restart"/>
          </w:tcPr>
          <w:p>
            <w:pPr>
              <w:rPr>
                <w:rFonts w:ascii="宋体" w:hAnsi="宋体"/>
                <w:color w:val="FF0000"/>
                <w:sz w:val="28"/>
                <w:szCs w:val="28"/>
              </w:rPr>
            </w:pPr>
            <w:r>
              <w:rPr>
                <w:rFonts w:hint="eastAsia" w:ascii="宋体" w:hAnsi="宋体"/>
                <w:sz w:val="28"/>
                <w:szCs w:val="28"/>
              </w:rPr>
              <w:t>7.市教委责任处室信息</w:t>
            </w:r>
            <w:r>
              <w:rPr>
                <w:rFonts w:hint="eastAsia" w:ascii="宋体" w:hAnsi="宋体"/>
                <w:color w:val="FF0000"/>
                <w:sz w:val="28"/>
                <w:szCs w:val="28"/>
              </w:rPr>
              <w:t>(学校项目不用填)</w:t>
            </w:r>
          </w:p>
        </w:tc>
        <w:tc>
          <w:tcPr>
            <w:tcW w:w="1701" w:type="dxa"/>
            <w:vAlign w:val="center"/>
          </w:tcPr>
          <w:p>
            <w:pPr>
              <w:jc w:val="center"/>
              <w:rPr>
                <w:rFonts w:ascii="宋体" w:hAnsi="宋体"/>
                <w:sz w:val="28"/>
                <w:szCs w:val="28"/>
              </w:rPr>
            </w:pPr>
            <w:r>
              <w:rPr>
                <w:rFonts w:hint="eastAsia" w:ascii="宋体" w:hAnsi="宋体"/>
                <w:sz w:val="28"/>
                <w:szCs w:val="28"/>
              </w:rPr>
              <w:t xml:space="preserve"> 处  室</w:t>
            </w:r>
          </w:p>
        </w:tc>
        <w:tc>
          <w:tcPr>
            <w:tcW w:w="4730" w:type="dxa"/>
            <w:gridSpan w:val="9"/>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3" w:hRule="atLeast"/>
        </w:trPr>
        <w:tc>
          <w:tcPr>
            <w:tcW w:w="2093" w:type="dxa"/>
            <w:vMerge w:val="continue"/>
          </w:tcPr>
          <w:p>
            <w:pPr>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联 系 人</w:t>
            </w:r>
          </w:p>
        </w:tc>
        <w:tc>
          <w:tcPr>
            <w:tcW w:w="1774" w:type="dxa"/>
            <w:gridSpan w:val="4"/>
            <w:vAlign w:val="center"/>
          </w:tcPr>
          <w:p>
            <w:pPr>
              <w:jc w:val="center"/>
              <w:rPr>
                <w:rFonts w:ascii="宋体" w:hAnsi="宋体"/>
                <w:sz w:val="28"/>
                <w:szCs w:val="28"/>
              </w:rPr>
            </w:pPr>
          </w:p>
        </w:tc>
        <w:tc>
          <w:tcPr>
            <w:tcW w:w="1344" w:type="dxa"/>
            <w:gridSpan w:val="3"/>
            <w:vAlign w:val="center"/>
          </w:tcPr>
          <w:p>
            <w:pPr>
              <w:jc w:val="center"/>
              <w:rPr>
                <w:rFonts w:ascii="宋体" w:hAnsi="宋体"/>
                <w:sz w:val="28"/>
                <w:szCs w:val="28"/>
              </w:rPr>
            </w:pPr>
            <w:r>
              <w:rPr>
                <w:rFonts w:hint="eastAsia" w:ascii="宋体" w:hAnsi="宋体"/>
                <w:sz w:val="28"/>
                <w:szCs w:val="28"/>
              </w:rPr>
              <w:t>职  务</w:t>
            </w:r>
          </w:p>
        </w:tc>
        <w:tc>
          <w:tcPr>
            <w:tcW w:w="1612" w:type="dxa"/>
            <w:gridSpan w:val="2"/>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rPr>
        <w:tc>
          <w:tcPr>
            <w:tcW w:w="2093" w:type="dxa"/>
            <w:vMerge w:val="continue"/>
          </w:tcPr>
          <w:p>
            <w:pPr>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电    话</w:t>
            </w:r>
          </w:p>
        </w:tc>
        <w:tc>
          <w:tcPr>
            <w:tcW w:w="1774" w:type="dxa"/>
            <w:gridSpan w:val="4"/>
            <w:vAlign w:val="center"/>
          </w:tcPr>
          <w:p>
            <w:pPr>
              <w:jc w:val="center"/>
              <w:rPr>
                <w:rFonts w:ascii="宋体" w:hAnsi="宋体"/>
                <w:sz w:val="28"/>
                <w:szCs w:val="28"/>
              </w:rPr>
            </w:pPr>
          </w:p>
        </w:tc>
        <w:tc>
          <w:tcPr>
            <w:tcW w:w="1344" w:type="dxa"/>
            <w:gridSpan w:val="3"/>
            <w:vAlign w:val="center"/>
          </w:tcPr>
          <w:p>
            <w:pPr>
              <w:jc w:val="center"/>
              <w:rPr>
                <w:rFonts w:ascii="宋体" w:hAnsi="宋体"/>
                <w:sz w:val="28"/>
                <w:szCs w:val="28"/>
              </w:rPr>
            </w:pPr>
            <w:r>
              <w:rPr>
                <w:rFonts w:hint="eastAsia" w:ascii="宋体" w:hAnsi="宋体"/>
                <w:sz w:val="28"/>
                <w:szCs w:val="28"/>
              </w:rPr>
              <w:t>移动电话</w:t>
            </w:r>
          </w:p>
        </w:tc>
        <w:tc>
          <w:tcPr>
            <w:tcW w:w="1612" w:type="dxa"/>
            <w:gridSpan w:val="2"/>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 w:hRule="atLeast"/>
        </w:trPr>
        <w:tc>
          <w:tcPr>
            <w:tcW w:w="2093" w:type="dxa"/>
            <w:vMerge w:val="continue"/>
          </w:tcPr>
          <w:p>
            <w:pPr>
              <w:rPr>
                <w:rFonts w:ascii="宋体" w:hAnsi="宋体"/>
                <w:sz w:val="28"/>
                <w:szCs w:val="28"/>
              </w:rPr>
            </w:pPr>
          </w:p>
        </w:tc>
        <w:tc>
          <w:tcPr>
            <w:tcW w:w="1701" w:type="dxa"/>
            <w:vAlign w:val="center"/>
          </w:tcPr>
          <w:p>
            <w:pPr>
              <w:jc w:val="center"/>
              <w:rPr>
                <w:rFonts w:ascii="宋体" w:hAnsi="宋体"/>
                <w:sz w:val="28"/>
                <w:szCs w:val="28"/>
              </w:rPr>
            </w:pPr>
            <w:r>
              <w:rPr>
                <w:rFonts w:hint="eastAsia" w:ascii="宋体" w:hAnsi="宋体"/>
                <w:sz w:val="28"/>
                <w:szCs w:val="28"/>
              </w:rPr>
              <w:t>电子邮箱</w:t>
            </w:r>
          </w:p>
        </w:tc>
        <w:tc>
          <w:tcPr>
            <w:tcW w:w="4730" w:type="dxa"/>
            <w:gridSpan w:val="9"/>
            <w:vAlign w:val="center"/>
          </w:tcPr>
          <w:p>
            <w:pPr>
              <w:jc w:val="center"/>
              <w:rPr>
                <w:rFonts w:ascii="宋体" w:hAnsi="宋体"/>
                <w:sz w:val="28"/>
                <w:szCs w:val="28"/>
              </w:rPr>
            </w:pPr>
          </w:p>
        </w:tc>
      </w:tr>
    </w:tbl>
    <w:p>
      <w:pPr>
        <w:jc w:val="center"/>
        <w:rPr>
          <w:rFonts w:ascii="华文中宋" w:hAnsi="华文中宋" w:eastAsia="华文中宋"/>
          <w:b/>
          <w:sz w:val="32"/>
          <w:szCs w:val="32"/>
        </w:rPr>
      </w:pPr>
      <w:r>
        <w:rPr>
          <w:sz w:val="32"/>
          <w:szCs w:val="32"/>
        </w:rPr>
        <w:br w:type="page"/>
      </w:r>
      <w:r>
        <w:rPr>
          <w:rFonts w:hint="eastAsia" w:ascii="华文中宋" w:hAnsi="华文中宋" w:eastAsia="华文中宋"/>
          <w:b/>
          <w:sz w:val="32"/>
          <w:szCs w:val="32"/>
        </w:rPr>
        <w:t>二、项目事项</w:t>
      </w:r>
    </w:p>
    <w:p>
      <w:pPr>
        <w:jc w:val="center"/>
        <w:rPr>
          <w:rFonts w:ascii="Times New Roman" w:hAnsi="Times New Roman"/>
          <w:szCs w:val="21"/>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5" w:hRule="atLeast"/>
        </w:trPr>
        <w:tc>
          <w:tcPr>
            <w:tcW w:w="8522" w:type="dxa"/>
          </w:tcPr>
          <w:p>
            <w:pPr>
              <w:rPr>
                <w:rFonts w:ascii="仿宋_GB2312" w:hAnsi="宋体" w:eastAsia="仿宋_GB2312"/>
                <w:b/>
                <w:sz w:val="28"/>
                <w:szCs w:val="28"/>
              </w:rPr>
            </w:pPr>
            <w:r>
              <w:rPr>
                <w:rFonts w:hint="eastAsia" w:ascii="仿宋_GB2312" w:hAnsi="宋体" w:eastAsia="仿宋_GB2312"/>
                <w:b/>
                <w:sz w:val="28"/>
                <w:szCs w:val="28"/>
              </w:rPr>
              <w:t>1.项目概况</w:t>
            </w:r>
          </w:p>
          <w:p>
            <w:pPr>
              <w:pStyle w:val="6"/>
              <w:shd w:val="clear" w:color="auto" w:fill="FFFFFF"/>
              <w:spacing w:before="0" w:beforeAutospacing="0" w:after="0" w:afterAutospacing="0" w:line="480" w:lineRule="atLeast"/>
              <w:ind w:firstLine="480"/>
              <w:rPr>
                <w:rFonts w:ascii="Arial" w:hAnsi="Arial" w:cs="Arial"/>
                <w:color w:val="000000"/>
                <w:sz w:val="23"/>
                <w:szCs w:val="23"/>
                <w:shd w:val="clear" w:color="auto" w:fill="FFFFFF"/>
              </w:rPr>
            </w:pPr>
            <w:r>
              <w:rPr>
                <w:rFonts w:hint="eastAsia" w:ascii="Arial" w:hAnsi="Arial" w:cs="Arial"/>
                <w:color w:val="000000"/>
                <w:sz w:val="23"/>
                <w:szCs w:val="23"/>
                <w:shd w:val="clear" w:color="auto" w:fill="FFFFFF"/>
              </w:rPr>
              <w:t>作为面向地方办学的</w:t>
            </w:r>
            <w:r>
              <w:rPr>
                <w:rFonts w:ascii="Arial" w:hAnsi="Arial" w:cs="Arial"/>
                <w:color w:val="000000"/>
                <w:sz w:val="23"/>
                <w:szCs w:val="23"/>
                <w:shd w:val="clear" w:color="auto" w:fill="FFFFFF"/>
              </w:rPr>
              <w:t>高职院校，</w:t>
            </w:r>
            <w:r>
              <w:rPr>
                <w:rFonts w:hint="eastAsia" w:ascii="Arial" w:hAnsi="Arial" w:cs="Arial"/>
                <w:color w:val="000000"/>
                <w:sz w:val="23"/>
                <w:szCs w:val="23"/>
                <w:shd w:val="clear" w:color="auto" w:fill="FFFFFF"/>
              </w:rPr>
              <w:t>一方面，</w:t>
            </w:r>
            <w:r>
              <w:rPr>
                <w:rFonts w:hint="eastAsia" w:ascii="Arial" w:hAnsi="Arial" w:cs="Arial"/>
              </w:rPr>
              <w:t>作为</w:t>
            </w:r>
            <w:r>
              <w:rPr>
                <w:rFonts w:ascii="Arial" w:hAnsi="Arial" w:cs="Arial"/>
              </w:rPr>
              <w:t>国家创新体系的</w:t>
            </w:r>
            <w:r>
              <w:rPr>
                <w:rFonts w:hint="eastAsia" w:ascii="Arial" w:hAnsi="Arial" w:cs="Arial"/>
              </w:rPr>
              <w:t>有机</w:t>
            </w:r>
            <w:r>
              <w:rPr>
                <w:rFonts w:ascii="Arial" w:hAnsi="Arial" w:cs="Arial"/>
              </w:rPr>
              <w:t>组成部分</w:t>
            </w:r>
            <w:r>
              <w:rPr>
                <w:rFonts w:hint="eastAsia" w:ascii="Arial" w:hAnsi="Arial" w:cs="Arial"/>
              </w:rPr>
              <w:t>，承担</w:t>
            </w:r>
            <w:r>
              <w:rPr>
                <w:rFonts w:ascii="Arial" w:hAnsi="Arial" w:cs="Arial"/>
              </w:rPr>
              <w:t>着知识创新、技术创新和创新人才培养的任务</w:t>
            </w:r>
            <w:r>
              <w:rPr>
                <w:rFonts w:hint="eastAsia" w:ascii="Arial" w:hAnsi="Arial" w:cs="Arial"/>
              </w:rPr>
              <w:t>，另一方面，还</w:t>
            </w:r>
            <w:r>
              <w:rPr>
                <w:rFonts w:hint="eastAsia" w:ascii="Arial" w:hAnsi="Arial" w:cs="Arial"/>
                <w:color w:val="000000"/>
                <w:sz w:val="23"/>
                <w:szCs w:val="23"/>
                <w:shd w:val="clear" w:color="auto" w:fill="FFFFFF"/>
              </w:rPr>
              <w:t>必须以</w:t>
            </w:r>
            <w:r>
              <w:rPr>
                <w:rFonts w:ascii="Arial" w:hAnsi="Arial" w:cs="Arial"/>
                <w:color w:val="000000"/>
                <w:sz w:val="23"/>
                <w:szCs w:val="23"/>
                <w:shd w:val="clear" w:color="auto" w:fill="FFFFFF"/>
              </w:rPr>
              <w:t>服务</w:t>
            </w:r>
            <w:r>
              <w:rPr>
                <w:rFonts w:hint="eastAsia" w:ascii="Arial" w:hAnsi="Arial" w:cs="Arial"/>
                <w:color w:val="000000"/>
                <w:sz w:val="23"/>
                <w:szCs w:val="23"/>
                <w:shd w:val="clear" w:color="auto" w:fill="FFFFFF"/>
              </w:rPr>
              <w:t>区域经济发展为己任</w:t>
            </w:r>
            <w:r>
              <w:rPr>
                <w:rFonts w:ascii="Arial" w:hAnsi="Arial" w:cs="Arial"/>
                <w:color w:val="000000"/>
                <w:sz w:val="23"/>
                <w:szCs w:val="23"/>
                <w:shd w:val="clear" w:color="auto" w:fill="FFFFFF"/>
              </w:rPr>
              <w:t>，以先进技术和科研水平服务于</w:t>
            </w:r>
            <w:r>
              <w:rPr>
                <w:rFonts w:hint="eastAsia" w:ascii="Arial" w:hAnsi="Arial" w:cs="Arial"/>
                <w:color w:val="000000"/>
                <w:sz w:val="23"/>
                <w:szCs w:val="23"/>
                <w:shd w:val="clear" w:color="auto" w:fill="FFFFFF"/>
              </w:rPr>
              <w:t>上海市乃至长三角</w:t>
            </w:r>
            <w:r>
              <w:rPr>
                <w:rFonts w:ascii="Arial" w:hAnsi="Arial" w:cs="Arial"/>
                <w:color w:val="000000"/>
                <w:sz w:val="23"/>
                <w:szCs w:val="23"/>
                <w:shd w:val="clear" w:color="auto" w:fill="FFFFFF"/>
              </w:rPr>
              <w:t>产业结构优化升级的需求。</w:t>
            </w:r>
          </w:p>
          <w:p>
            <w:pPr>
              <w:pStyle w:val="6"/>
              <w:shd w:val="clear" w:color="auto" w:fill="FFFFFF"/>
              <w:spacing w:before="0" w:beforeAutospacing="0" w:after="0" w:afterAutospacing="0" w:line="480" w:lineRule="atLeast"/>
              <w:ind w:firstLine="480"/>
              <w:rPr>
                <w:rFonts w:ascii="Arial" w:hAnsi="Arial" w:cs="Arial"/>
              </w:rPr>
            </w:pPr>
            <w:r>
              <w:rPr>
                <w:rFonts w:hint="eastAsia" w:ascii="Arial" w:hAnsi="Arial" w:cs="Arial"/>
                <w:color w:val="000000"/>
                <w:sz w:val="23"/>
                <w:szCs w:val="23"/>
                <w:shd w:val="clear" w:color="auto" w:fill="FFFFFF"/>
              </w:rPr>
              <w:t>随着</w:t>
            </w:r>
            <w:r>
              <w:rPr>
                <w:rFonts w:hint="eastAsia" w:ascii="Arial" w:hAnsi="Arial" w:cs="Arial"/>
              </w:rPr>
              <w:t>科学技术</w:t>
            </w:r>
            <w:r>
              <w:rPr>
                <w:rFonts w:ascii="Arial" w:hAnsi="Arial" w:cs="Arial"/>
              </w:rPr>
              <w:t>的飞速发展</w:t>
            </w:r>
            <w:r>
              <w:rPr>
                <w:rFonts w:hint="eastAsia" w:ascii="Arial" w:hAnsi="Arial" w:cs="Arial"/>
              </w:rPr>
              <w:t>，</w:t>
            </w:r>
            <w:r>
              <w:rPr>
                <w:rFonts w:ascii="Arial" w:hAnsi="Arial" w:cs="Arial"/>
              </w:rPr>
              <w:t>极大地促进了</w:t>
            </w:r>
            <w:r>
              <w:rPr>
                <w:rFonts w:hint="eastAsia" w:ascii="Arial" w:hAnsi="Arial" w:cs="Arial"/>
              </w:rPr>
              <w:t>各专业、</w:t>
            </w:r>
            <w:r>
              <w:rPr>
                <w:rFonts w:ascii="Arial" w:hAnsi="Arial" w:cs="Arial"/>
              </w:rPr>
              <w:t>各学科知识</w:t>
            </w:r>
            <w:r>
              <w:rPr>
                <w:rFonts w:hint="eastAsia" w:ascii="Arial" w:hAnsi="Arial" w:cs="Arial"/>
              </w:rPr>
              <w:t>、技术</w:t>
            </w:r>
            <w:r>
              <w:rPr>
                <w:rFonts w:ascii="Arial" w:hAnsi="Arial" w:cs="Arial"/>
              </w:rPr>
              <w:t>的交叉融合，</w:t>
            </w:r>
            <w:r>
              <w:rPr>
                <w:rFonts w:hint="eastAsia" w:ascii="Arial" w:hAnsi="Arial" w:cs="Arial"/>
              </w:rPr>
              <w:t>这种</w:t>
            </w:r>
            <w:r>
              <w:rPr>
                <w:rFonts w:ascii="Arial" w:hAnsi="Arial" w:cs="Arial"/>
              </w:rPr>
              <w:t>交叉融合使得知识和科技创新所需求的知识总量在无限扩大</w:t>
            </w:r>
            <w:r>
              <w:rPr>
                <w:rFonts w:hint="eastAsia" w:ascii="Arial" w:hAnsi="Arial" w:cs="Arial"/>
              </w:rPr>
              <w:t>。例如，</w:t>
            </w:r>
            <w:r>
              <w:rPr>
                <w:rFonts w:hint="eastAsia" w:ascii="Arial" w:hAnsi="Arial" w:cs="Arial"/>
                <w:color w:val="000000"/>
                <w:sz w:val="23"/>
                <w:szCs w:val="23"/>
                <w:shd w:val="clear" w:color="auto" w:fill="FFFFFF"/>
              </w:rPr>
              <w:t>越来越多</w:t>
            </w:r>
            <w:r>
              <w:rPr>
                <w:rFonts w:ascii="Arial" w:hAnsi="Arial" w:cs="Arial"/>
                <w:color w:val="000000"/>
                <w:sz w:val="23"/>
                <w:szCs w:val="23"/>
                <w:shd w:val="clear" w:color="auto" w:fill="FFFFFF"/>
              </w:rPr>
              <w:t>全新的、面向市场的、技术水平不断提高的职业岗位</w:t>
            </w:r>
            <w:r>
              <w:rPr>
                <w:rFonts w:hint="eastAsia" w:ascii="Arial" w:hAnsi="Arial" w:cs="Arial"/>
                <w:color w:val="000000"/>
                <w:sz w:val="23"/>
                <w:szCs w:val="23"/>
                <w:shd w:val="clear" w:color="auto" w:fill="FFFFFF"/>
              </w:rPr>
              <w:t>取代了传统的职业和岗位</w:t>
            </w:r>
            <w:r>
              <w:rPr>
                <w:rFonts w:hint="eastAsia" w:ascii="Arial" w:hAnsi="Arial" w:cs="Arial"/>
              </w:rPr>
              <w:t>，要完成某一项新的工作，往往</w:t>
            </w:r>
            <w:r>
              <w:rPr>
                <w:rFonts w:ascii="Arial" w:hAnsi="Arial" w:cs="Arial"/>
              </w:rPr>
              <w:t>不再是某</w:t>
            </w:r>
            <w:r>
              <w:rPr>
                <w:rFonts w:hint="eastAsia" w:ascii="Arial" w:hAnsi="Arial" w:cs="Arial"/>
              </w:rPr>
              <w:t>一专业、某一学科的专家和技术人员</w:t>
            </w:r>
            <w:r>
              <w:rPr>
                <w:rFonts w:ascii="Arial" w:hAnsi="Arial" w:cs="Arial"/>
              </w:rPr>
              <w:t>能够独立承担的任务</w:t>
            </w:r>
            <w:r>
              <w:rPr>
                <w:rFonts w:hint="eastAsia" w:ascii="Arial" w:hAnsi="Arial" w:cs="Arial"/>
              </w:rPr>
              <w:t>，</w:t>
            </w:r>
            <w:r>
              <w:rPr>
                <w:rFonts w:ascii="Arial" w:hAnsi="Arial" w:cs="Arial"/>
              </w:rPr>
              <w:t>必须根据创新任务</w:t>
            </w:r>
            <w:r>
              <w:rPr>
                <w:rFonts w:hint="eastAsia" w:ascii="Arial" w:hAnsi="Arial" w:cs="Arial"/>
              </w:rPr>
              <w:t>的</w:t>
            </w:r>
            <w:r>
              <w:rPr>
                <w:rFonts w:ascii="Arial" w:hAnsi="Arial" w:cs="Arial"/>
              </w:rPr>
              <w:t>实际需求，从各学科</w:t>
            </w:r>
            <w:r>
              <w:rPr>
                <w:rFonts w:hint="eastAsia" w:ascii="Arial" w:hAnsi="Arial" w:cs="Arial"/>
              </w:rPr>
              <w:t>、各专业</w:t>
            </w:r>
            <w:r>
              <w:rPr>
                <w:rFonts w:ascii="Arial" w:hAnsi="Arial" w:cs="Arial"/>
              </w:rPr>
              <w:t>、</w:t>
            </w:r>
            <w:r>
              <w:rPr>
                <w:rFonts w:hint="eastAsia" w:ascii="Arial" w:hAnsi="Arial" w:cs="Arial"/>
              </w:rPr>
              <w:t>各单位</w:t>
            </w:r>
            <w:r>
              <w:rPr>
                <w:rFonts w:ascii="Arial" w:hAnsi="Arial" w:cs="Arial"/>
              </w:rPr>
              <w:t>甚至</w:t>
            </w:r>
            <w:r>
              <w:rPr>
                <w:rFonts w:hint="eastAsia" w:ascii="Arial" w:hAnsi="Arial" w:cs="Arial"/>
              </w:rPr>
              <w:t>在更大范围内</w:t>
            </w:r>
            <w:r>
              <w:rPr>
                <w:rFonts w:ascii="Arial" w:hAnsi="Arial" w:cs="Arial"/>
              </w:rPr>
              <w:t>配置研究人员、研究设备、研究环境等资源，组成团队集智创新</w:t>
            </w:r>
            <w:r>
              <w:rPr>
                <w:rFonts w:hint="eastAsia" w:ascii="Arial" w:hAnsi="Arial" w:cs="Arial"/>
              </w:rPr>
              <w:t>、互相合作、协同攻关</w:t>
            </w:r>
            <w:r>
              <w:rPr>
                <w:rFonts w:ascii="Arial" w:hAnsi="Arial" w:cs="Arial"/>
              </w:rPr>
              <w:t>，才能更</w:t>
            </w:r>
            <w:r>
              <w:rPr>
                <w:rFonts w:hint="eastAsia" w:ascii="Arial" w:hAnsi="Arial" w:cs="Arial"/>
              </w:rPr>
              <w:t>优质更高效</w:t>
            </w:r>
            <w:r>
              <w:rPr>
                <w:rFonts w:ascii="Arial" w:hAnsi="Arial" w:cs="Arial"/>
              </w:rPr>
              <w:t>地完成任务。</w:t>
            </w:r>
          </w:p>
          <w:p>
            <w:pPr>
              <w:pStyle w:val="6"/>
              <w:shd w:val="clear" w:color="auto" w:fill="FFFFFF"/>
              <w:spacing w:before="0" w:beforeAutospacing="0" w:after="0" w:afterAutospacing="0" w:line="480" w:lineRule="atLeast"/>
              <w:ind w:firstLine="480"/>
              <w:rPr>
                <w:rStyle w:val="22"/>
                <w:rFonts w:ascii="Arial" w:hAnsi="Arial" w:cs="Arial"/>
                <w:color w:val="000000"/>
                <w:sz w:val="23"/>
                <w:szCs w:val="23"/>
                <w:shd w:val="clear" w:color="auto" w:fill="FFFFFF"/>
              </w:rPr>
            </w:pPr>
            <w:r>
              <w:rPr>
                <w:rFonts w:ascii="Arial" w:hAnsi="Arial" w:cs="Arial"/>
                <w:color w:val="000000"/>
                <w:sz w:val="23"/>
                <w:szCs w:val="23"/>
                <w:shd w:val="clear" w:color="auto" w:fill="FFFFFF"/>
              </w:rPr>
              <w:t>这一趋势倒逼高职院校要不断根据市场变化</w:t>
            </w:r>
            <w:r>
              <w:rPr>
                <w:rFonts w:hint="eastAsia" w:ascii="Arial" w:hAnsi="Arial" w:cs="Arial"/>
                <w:color w:val="000000"/>
                <w:sz w:val="23"/>
                <w:szCs w:val="23"/>
                <w:shd w:val="clear" w:color="auto" w:fill="FFFFFF"/>
              </w:rPr>
              <w:t>主动</w:t>
            </w:r>
            <w:r>
              <w:rPr>
                <w:rFonts w:ascii="Arial" w:hAnsi="Arial" w:cs="Arial"/>
                <w:color w:val="000000"/>
                <w:sz w:val="23"/>
                <w:szCs w:val="23"/>
                <w:shd w:val="clear" w:color="auto" w:fill="FFFFFF"/>
              </w:rPr>
              <w:t>调整</w:t>
            </w:r>
            <w:r>
              <w:rPr>
                <w:rFonts w:hint="eastAsia" w:ascii="Arial" w:hAnsi="Arial" w:cs="Arial"/>
                <w:color w:val="000000"/>
                <w:sz w:val="23"/>
                <w:szCs w:val="23"/>
                <w:shd w:val="clear" w:color="auto" w:fill="FFFFFF"/>
              </w:rPr>
              <w:t>科研政策导向</w:t>
            </w:r>
            <w:r>
              <w:rPr>
                <w:rFonts w:ascii="Arial" w:hAnsi="Arial" w:cs="Arial"/>
                <w:color w:val="000000"/>
                <w:sz w:val="23"/>
                <w:szCs w:val="23"/>
                <w:shd w:val="clear" w:color="auto" w:fill="FFFFFF"/>
              </w:rPr>
              <w:t>，</w:t>
            </w:r>
            <w:r>
              <w:rPr>
                <w:rFonts w:hint="eastAsia" w:ascii="Arial" w:hAnsi="Arial" w:cs="Arial"/>
                <w:color w:val="000000"/>
                <w:sz w:val="23"/>
                <w:szCs w:val="23"/>
                <w:shd w:val="clear" w:color="auto" w:fill="FFFFFF"/>
              </w:rPr>
              <w:t>制定合理的制度，通过鼓励、资助</w:t>
            </w:r>
            <w:r>
              <w:rPr>
                <w:rFonts w:ascii="Arial" w:hAnsi="Arial" w:cs="Arial"/>
              </w:rPr>
              <w:t>构建多学科交叉融合</w:t>
            </w:r>
            <w:r>
              <w:rPr>
                <w:rFonts w:hint="eastAsia" w:ascii="Arial" w:hAnsi="Arial" w:cs="Arial"/>
              </w:rPr>
              <w:t>、联合各科研机构和行业企业</w:t>
            </w:r>
            <w:r>
              <w:rPr>
                <w:rFonts w:ascii="Arial" w:hAnsi="Arial" w:cs="Arial"/>
              </w:rPr>
              <w:t>的教学科研一体化</w:t>
            </w:r>
            <w:r>
              <w:rPr>
                <w:rFonts w:hint="eastAsia" w:ascii="Arial" w:hAnsi="Arial" w:cs="Arial"/>
              </w:rPr>
              <w:t>的协同</w:t>
            </w:r>
            <w:r>
              <w:rPr>
                <w:rFonts w:ascii="Arial" w:hAnsi="Arial" w:cs="Arial"/>
              </w:rPr>
              <w:t>创新团队，</w:t>
            </w:r>
            <w:r>
              <w:rPr>
                <w:rFonts w:hint="eastAsia" w:ascii="Arial" w:hAnsi="Arial" w:cs="Arial"/>
              </w:rPr>
              <w:t>有效聚合资源，</w:t>
            </w:r>
            <w:r>
              <w:rPr>
                <w:rFonts w:ascii="Arial" w:hAnsi="Arial" w:cs="Arial"/>
              </w:rPr>
              <w:t>以团队</w:t>
            </w:r>
            <w:r>
              <w:rPr>
                <w:rFonts w:hint="eastAsia" w:ascii="Arial" w:hAnsi="Arial" w:cs="Arial"/>
              </w:rPr>
              <w:t>培育</w:t>
            </w:r>
            <w:r>
              <w:rPr>
                <w:rFonts w:ascii="Arial" w:hAnsi="Arial" w:cs="Arial"/>
              </w:rPr>
              <w:t>的模式营造良好的创新环境和</w:t>
            </w:r>
            <w:r>
              <w:rPr>
                <w:rFonts w:hint="eastAsia" w:ascii="Arial" w:hAnsi="Arial" w:cs="Arial"/>
              </w:rPr>
              <w:t>培养学科交叉型创新人才。应充分发挥协同创新团队的“</w:t>
            </w:r>
            <w:r>
              <w:rPr>
                <w:rFonts w:ascii="Arial" w:hAnsi="Arial" w:cs="Arial"/>
              </w:rPr>
              <w:t>传、帮、带</w:t>
            </w:r>
            <w:r>
              <w:rPr>
                <w:rFonts w:hint="eastAsia" w:ascii="Arial" w:hAnsi="Arial" w:cs="Arial"/>
              </w:rPr>
              <w:t>”</w:t>
            </w:r>
            <w:r>
              <w:rPr>
                <w:rFonts w:ascii="Arial" w:hAnsi="Arial" w:cs="Arial"/>
              </w:rPr>
              <w:t>作用，凝聚并稳定一批优秀的创新群体，为</w:t>
            </w:r>
            <w:r>
              <w:rPr>
                <w:rFonts w:hint="eastAsia" w:ascii="Arial" w:hAnsi="Arial" w:cs="Arial"/>
              </w:rPr>
              <w:t>持续</w:t>
            </w:r>
            <w:r>
              <w:rPr>
                <w:rFonts w:ascii="Arial" w:hAnsi="Arial" w:cs="Arial"/>
              </w:rPr>
              <w:t>培养高层次创新型人才</w:t>
            </w:r>
            <w:r>
              <w:rPr>
                <w:rFonts w:hint="eastAsia" w:ascii="Arial" w:hAnsi="Arial" w:cs="Arial"/>
              </w:rPr>
              <w:t>和形成高水平的创新科研成果</w:t>
            </w:r>
            <w:r>
              <w:rPr>
                <w:rFonts w:ascii="Arial" w:hAnsi="Arial" w:cs="Arial"/>
              </w:rPr>
              <w:t>提供</w:t>
            </w:r>
            <w:r>
              <w:rPr>
                <w:rFonts w:hint="eastAsia" w:ascii="Arial" w:hAnsi="Arial" w:cs="Arial"/>
              </w:rPr>
              <w:t>优质</w:t>
            </w:r>
            <w:r>
              <w:rPr>
                <w:rFonts w:ascii="Arial" w:hAnsi="Arial" w:cs="Arial"/>
              </w:rPr>
              <w:t>的条件和</w:t>
            </w:r>
            <w:r>
              <w:rPr>
                <w:rFonts w:hint="eastAsia" w:ascii="Arial" w:hAnsi="Arial" w:cs="Arial"/>
              </w:rPr>
              <w:t>切实的</w:t>
            </w:r>
            <w:r>
              <w:rPr>
                <w:rFonts w:ascii="Arial" w:hAnsi="Arial" w:cs="Arial"/>
              </w:rPr>
              <w:t>保障。</w:t>
            </w:r>
            <w:r>
              <w:rPr>
                <w:rFonts w:hint="eastAsia" w:ascii="Arial" w:hAnsi="Arial" w:cs="Arial"/>
                <w:color w:val="000000"/>
                <w:sz w:val="23"/>
                <w:szCs w:val="23"/>
                <w:shd w:val="clear" w:color="auto" w:fill="FFFFFF"/>
              </w:rPr>
              <w:t>这</w:t>
            </w:r>
            <w:r>
              <w:rPr>
                <w:rFonts w:ascii="Arial" w:hAnsi="Arial" w:cs="Arial"/>
                <w:color w:val="000000"/>
                <w:sz w:val="23"/>
                <w:szCs w:val="23"/>
                <w:shd w:val="clear" w:color="auto" w:fill="FFFFFF"/>
              </w:rPr>
              <w:t>是高职院校自身改革创新的必由之路</w:t>
            </w:r>
            <w:r>
              <w:rPr>
                <w:rFonts w:hint="eastAsia" w:ascii="Arial" w:hAnsi="Arial" w:cs="Arial"/>
                <w:color w:val="000000"/>
                <w:sz w:val="23"/>
                <w:szCs w:val="23"/>
                <w:shd w:val="clear" w:color="auto" w:fill="FFFFFF"/>
              </w:rPr>
              <w:t>，也是实现自身转型发展的良好</w:t>
            </w:r>
            <w:r>
              <w:rPr>
                <w:rFonts w:ascii="Arial" w:hAnsi="Arial" w:cs="Arial"/>
                <w:color w:val="000000"/>
                <w:sz w:val="23"/>
                <w:szCs w:val="23"/>
                <w:shd w:val="clear" w:color="auto" w:fill="FFFFFF"/>
              </w:rPr>
              <w:t>机遇。</w:t>
            </w:r>
            <w:r>
              <w:rPr>
                <w:rStyle w:val="22"/>
                <w:rFonts w:ascii="Arial" w:hAnsi="Arial" w:cs="Arial"/>
                <w:color w:val="000000"/>
                <w:sz w:val="23"/>
                <w:szCs w:val="23"/>
                <w:shd w:val="clear" w:color="auto" w:fill="FFFFFF"/>
              </w:rPr>
              <w:t> </w:t>
            </w:r>
          </w:p>
          <w:p>
            <w:pPr>
              <w:pStyle w:val="6"/>
              <w:shd w:val="clear" w:color="auto" w:fill="FFFFFF"/>
              <w:spacing w:before="0" w:beforeAutospacing="0" w:after="0" w:afterAutospacing="0" w:line="480" w:lineRule="atLeast"/>
              <w:ind w:firstLine="480"/>
              <w:rPr>
                <w:rFonts w:ascii="Arial" w:hAnsi="Arial" w:cs="Arial"/>
                <w:color w:val="000000"/>
                <w:sz w:val="23"/>
                <w:szCs w:val="23"/>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0" w:hRule="atLeast"/>
        </w:trPr>
        <w:tc>
          <w:tcPr>
            <w:tcW w:w="8522" w:type="dxa"/>
          </w:tcPr>
          <w:p>
            <w:pPr>
              <w:rPr>
                <w:rFonts w:ascii="仿宋_GB2312" w:hAnsi="宋体" w:eastAsia="仿宋_GB2312"/>
                <w:b/>
                <w:sz w:val="28"/>
                <w:szCs w:val="28"/>
              </w:rPr>
            </w:pPr>
            <w:r>
              <w:rPr>
                <w:rFonts w:hint="eastAsia" w:ascii="仿宋_GB2312" w:hAnsi="宋体" w:eastAsia="仿宋_GB2312"/>
                <w:b/>
                <w:sz w:val="28"/>
                <w:szCs w:val="28"/>
              </w:rPr>
              <w:t>2.项目单位概况</w:t>
            </w:r>
          </w:p>
          <w:p>
            <w:pPr>
              <w:spacing w:line="360" w:lineRule="auto"/>
              <w:ind w:firstLine="480"/>
              <w:rPr>
                <w:rFonts w:ascii="Times New Roman" w:hAnsi="Times New Roman"/>
                <w:sz w:val="24"/>
                <w:szCs w:val="24"/>
              </w:rPr>
            </w:pPr>
            <w:r>
              <w:rPr>
                <w:rFonts w:ascii="Times New Roman" w:hAnsi="Times New Roman"/>
                <w:sz w:val="24"/>
                <w:szCs w:val="24"/>
              </w:rPr>
              <w:t>上海电子信息职业技术学院是一所近60年办学历史的公办全日制普通高等职业院校，是“国家示范性高等职业院校建设计划”骨干高职院校、上海市示范性高等职业技术院校、上海市职业教育先进单位，</w:t>
            </w:r>
            <w:r>
              <w:rPr>
                <w:rFonts w:hint="eastAsia" w:ascii="Times New Roman" w:hAnsi="Times New Roman"/>
                <w:sz w:val="24"/>
                <w:szCs w:val="24"/>
              </w:rPr>
              <w:t>上海市文明单位</w:t>
            </w:r>
            <w:r>
              <w:rPr>
                <w:rFonts w:hint="eastAsia"/>
                <w:sz w:val="24"/>
              </w:rPr>
              <w:t>，</w:t>
            </w:r>
            <w:r>
              <w:rPr>
                <w:rFonts w:ascii="Times New Roman" w:hAnsi="Times New Roman"/>
                <w:sz w:val="24"/>
                <w:szCs w:val="24"/>
              </w:rPr>
              <w:t>上海市首批中高职贯通、高本贯通试点单位</w:t>
            </w:r>
            <w:r>
              <w:rPr>
                <w:rFonts w:hint="eastAsia" w:ascii="Times New Roman" w:hAnsi="Times New Roman"/>
                <w:sz w:val="24"/>
                <w:szCs w:val="24"/>
              </w:rPr>
              <w:t>，与</w:t>
            </w:r>
            <w:r>
              <w:rPr>
                <w:rFonts w:ascii="Times New Roman" w:hAnsi="Times New Roman"/>
                <w:sz w:val="24"/>
                <w:szCs w:val="24"/>
              </w:rPr>
              <w:t>100多家中外知名企业建立了长期合作关系。</w:t>
            </w:r>
            <w:r>
              <w:rPr>
                <w:rFonts w:hint="eastAsia" w:ascii="Times New Roman" w:hAnsi="Times New Roman"/>
                <w:sz w:val="24"/>
                <w:szCs w:val="24"/>
              </w:rPr>
              <w:t>20</w:t>
            </w:r>
            <w:r>
              <w:rPr>
                <w:rFonts w:ascii="Times New Roman" w:hAnsi="Times New Roman"/>
                <w:sz w:val="24"/>
                <w:szCs w:val="24"/>
              </w:rPr>
              <w:t>14年5月，</w:t>
            </w:r>
            <w:r>
              <w:rPr>
                <w:rFonts w:hint="eastAsia" w:ascii="Times New Roman" w:hAnsi="Times New Roman"/>
                <w:sz w:val="24"/>
                <w:szCs w:val="24"/>
              </w:rPr>
              <w:t>学校</w:t>
            </w:r>
            <w:r>
              <w:rPr>
                <w:rFonts w:ascii="Times New Roman" w:hAnsi="Times New Roman"/>
                <w:sz w:val="24"/>
                <w:szCs w:val="24"/>
              </w:rPr>
              <w:t>荣获“第四届黄炎培职业教育优秀学校奖”。</w:t>
            </w:r>
          </w:p>
          <w:p>
            <w:pPr>
              <w:spacing w:line="360" w:lineRule="auto"/>
              <w:ind w:firstLine="480"/>
              <w:rPr>
                <w:rFonts w:ascii="Times New Roman" w:hAnsi="Times New Roman"/>
                <w:sz w:val="24"/>
                <w:szCs w:val="24"/>
              </w:rPr>
            </w:pPr>
            <w:r>
              <w:rPr>
                <w:rFonts w:hint="eastAsia" w:ascii="Times New Roman" w:hAnsi="Times New Roman"/>
                <w:sz w:val="24"/>
                <w:szCs w:val="24"/>
              </w:rPr>
              <w:t>学校</w:t>
            </w:r>
            <w:r>
              <w:rPr>
                <w:rFonts w:ascii="Times New Roman" w:hAnsi="Times New Roman"/>
                <w:sz w:val="24"/>
                <w:szCs w:val="24"/>
              </w:rPr>
              <w:t>现有全日制在校生9207人，专兼职教师近500人。专任教师中，中高级以上职称占90%，双师素质教师占91%。学校</w:t>
            </w:r>
            <w:r>
              <w:rPr>
                <w:rFonts w:hint="eastAsia" w:ascii="Times New Roman" w:hAnsi="Times New Roman"/>
                <w:sz w:val="24"/>
                <w:szCs w:val="24"/>
              </w:rPr>
              <w:t>下</w:t>
            </w:r>
            <w:r>
              <w:rPr>
                <w:rFonts w:ascii="Times New Roman" w:hAnsi="Times New Roman"/>
                <w:sz w:val="24"/>
                <w:szCs w:val="24"/>
              </w:rPr>
              <w:t>设</w:t>
            </w:r>
            <w:r>
              <w:rPr>
                <w:rFonts w:hint="eastAsia"/>
                <w:sz w:val="24"/>
              </w:rPr>
              <w:t>十个</w:t>
            </w:r>
            <w:r>
              <w:rPr>
                <w:rFonts w:ascii="Times New Roman" w:hAnsi="Times New Roman"/>
                <w:sz w:val="24"/>
                <w:szCs w:val="24"/>
              </w:rPr>
              <w:t>学院</w:t>
            </w:r>
            <w:r>
              <w:rPr>
                <w:rFonts w:hint="eastAsia"/>
                <w:sz w:val="24"/>
              </w:rPr>
              <w:t>，共</w:t>
            </w:r>
            <w:r>
              <w:rPr>
                <w:rFonts w:ascii="Times New Roman" w:hAnsi="Times New Roman"/>
                <w:sz w:val="24"/>
                <w:szCs w:val="24"/>
              </w:rPr>
              <w:t>30个专业，其中国家级重点专业4个，上海市重点专业6个，构成了以电子信息大类和制造大类专业为主体，财经大类与艺术设计传媒大类专业共同发展的专业体系。</w:t>
            </w:r>
          </w:p>
          <w:p>
            <w:pPr>
              <w:spacing w:line="360" w:lineRule="auto"/>
              <w:ind w:firstLine="480"/>
              <w:rPr>
                <w:rFonts w:ascii="Times New Roman" w:hAnsi="Times New Roman"/>
                <w:sz w:val="24"/>
                <w:szCs w:val="24"/>
              </w:rPr>
            </w:pPr>
            <w:r>
              <w:rPr>
                <w:rFonts w:hint="eastAsia" w:ascii="Times New Roman" w:hAnsi="Times New Roman"/>
                <w:sz w:val="24"/>
                <w:szCs w:val="24"/>
              </w:rPr>
              <w:t>学校有较强的科研能力和项目管理能力，专设科研处、高等职业教育研究所、发展规划处等研究机构，制定有上海电子信息职业技术学院《科研管理办法》、《科研经费管理办法》、《横向科研项目管理办法》、《横向科研经费管理办法》、《科研发展基金管理办法》、《专利管理办法》、《知识产权管理办法》、《校级科研项目结题评审办法》、《科研工作考核办法》、《各级各类科研项目培训指导方案》、</w:t>
            </w:r>
            <w:bookmarkStart w:id="1" w:name="OLE_LINK10"/>
            <w:bookmarkStart w:id="2" w:name="OLE_LINK9"/>
            <w:r>
              <w:rPr>
                <w:rFonts w:hint="eastAsia" w:ascii="Times New Roman" w:hAnsi="Times New Roman"/>
                <w:sz w:val="24"/>
                <w:szCs w:val="24"/>
              </w:rPr>
              <w:t>《科研创新团队建设与管理办法》、</w:t>
            </w:r>
            <w:bookmarkEnd w:id="1"/>
            <w:bookmarkEnd w:id="2"/>
            <w:r>
              <w:rPr>
                <w:rFonts w:hint="eastAsia" w:ascii="Times New Roman" w:hAnsi="Times New Roman"/>
                <w:sz w:val="24"/>
                <w:szCs w:val="24"/>
              </w:rPr>
              <w:t>《“科研标兵”、“优秀科研工作者”评选办法》、《科研成果评选与奖励办法》、《科研诚信管理办法》等一系列的制度性文件，成为开展日常科研管理工作的有力保障。科研处对科研项目实施进度与完成质量严格把控，并按照有关规定对科研经费的预算与支出实行严格的监督审核。</w:t>
            </w:r>
          </w:p>
          <w:p>
            <w:pPr>
              <w:spacing w:line="360" w:lineRule="auto"/>
              <w:ind w:firstLine="480"/>
              <w:rPr>
                <w:rFonts w:ascii="宋体" w:hAnsi="宋体"/>
                <w:b/>
                <w:bCs/>
                <w:sz w:val="28"/>
                <w:szCs w:val="28"/>
              </w:rPr>
            </w:pPr>
            <w:r>
              <w:rPr>
                <w:rFonts w:hint="eastAsia" w:ascii="Times New Roman" w:hAnsi="Times New Roman"/>
                <w:sz w:val="24"/>
                <w:szCs w:val="24"/>
              </w:rPr>
              <w:t>近年来，学校</w:t>
            </w:r>
            <w:r>
              <w:rPr>
                <w:rFonts w:ascii="Times New Roman" w:hAnsi="Times New Roman"/>
                <w:sz w:val="24"/>
                <w:szCs w:val="24"/>
              </w:rPr>
              <w:t>获上海市级教学成果奖9项、市级教育科研成果奖2项</w:t>
            </w:r>
            <w:r>
              <w:rPr>
                <w:rFonts w:hint="eastAsia" w:ascii="Times New Roman" w:hAnsi="Times New Roman"/>
                <w:sz w:val="24"/>
                <w:szCs w:val="24"/>
              </w:rPr>
              <w:t>，</w:t>
            </w:r>
            <w:r>
              <w:rPr>
                <w:rFonts w:ascii="Times New Roman" w:hAnsi="Times New Roman"/>
                <w:sz w:val="24"/>
                <w:szCs w:val="24"/>
              </w:rPr>
              <w:t>承担部、市级各类技术开发项目和科研项目100余项。近四年，学生获全国职业院校技能大赛（高职组）、全国大学生数学建模竞赛、全国大学生电子设计竞赛等重大技能竞赛奖项100余项。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8522" w:type="dxa"/>
          </w:tcPr>
          <w:p>
            <w:pPr>
              <w:rPr>
                <w:rFonts w:ascii="仿宋_GB2312" w:hAnsi="宋体" w:eastAsia="仿宋_GB2312"/>
                <w:b/>
                <w:color w:val="FF0000"/>
                <w:sz w:val="28"/>
                <w:szCs w:val="28"/>
              </w:rPr>
            </w:pPr>
            <w:r>
              <w:rPr>
                <w:rFonts w:ascii="仿宋_GB2312" w:hAnsi="宋体" w:eastAsia="仿宋_GB2312"/>
                <w:b/>
                <w:color w:val="FF0000"/>
                <w:sz w:val="28"/>
                <w:szCs w:val="28"/>
              </w:rPr>
              <w:t>3</w:t>
            </w:r>
            <w:r>
              <w:rPr>
                <w:rFonts w:hint="eastAsia" w:ascii="仿宋_GB2312" w:hAnsi="宋体" w:eastAsia="仿宋_GB2312"/>
                <w:b/>
                <w:color w:val="FF0000"/>
                <w:sz w:val="28"/>
                <w:szCs w:val="28"/>
              </w:rPr>
              <w:t>.立项依据（填报相关政策文件规定及学院相关规划文件）</w:t>
            </w:r>
          </w:p>
          <w:p>
            <w:pPr>
              <w:spacing w:line="360" w:lineRule="auto"/>
              <w:rPr>
                <w:rFonts w:ascii="Times New Roman" w:hAnsi="Times New Roman"/>
                <w:sz w:val="24"/>
                <w:szCs w:val="24"/>
              </w:rPr>
            </w:pPr>
            <w:r>
              <w:rPr>
                <w:rFonts w:hint="eastAsia" w:ascii="Times New Roman" w:hAnsi="Times New Roman"/>
                <w:sz w:val="24"/>
                <w:szCs w:val="24"/>
              </w:rPr>
              <w:t>（1）中共中央、国务院文件</w:t>
            </w:r>
          </w:p>
          <w:p>
            <w:pPr>
              <w:spacing w:line="360" w:lineRule="auto"/>
              <w:ind w:firstLine="480" w:firstLineChars="200"/>
              <w:rPr>
                <w:rFonts w:ascii="Times New Roman" w:hAnsi="Times New Roman"/>
                <w:sz w:val="24"/>
                <w:szCs w:val="24"/>
              </w:rPr>
            </w:pPr>
            <w:r>
              <w:rPr>
                <w:rFonts w:ascii="Times New Roman" w:hAnsi="Times New Roman"/>
                <w:sz w:val="24"/>
                <w:szCs w:val="24"/>
              </w:rPr>
              <w:t>《关于深化体制机制改革加快实</w:t>
            </w:r>
            <w:bookmarkStart w:id="3" w:name="OLE_LINK3"/>
            <w:bookmarkStart w:id="4" w:name="OLE_LINK4"/>
            <w:r>
              <w:rPr>
                <w:rFonts w:ascii="Times New Roman" w:hAnsi="Times New Roman"/>
                <w:sz w:val="24"/>
                <w:szCs w:val="24"/>
              </w:rPr>
              <w:t>施创新驱动发展战略的若干</w:t>
            </w:r>
            <w:bookmarkEnd w:id="3"/>
            <w:bookmarkEnd w:id="4"/>
            <w:r>
              <w:rPr>
                <w:rFonts w:ascii="Times New Roman" w:hAnsi="Times New Roman"/>
                <w:sz w:val="24"/>
                <w:szCs w:val="24"/>
              </w:rPr>
              <w:t>意见》（中发〔2015</w:t>
            </w:r>
            <w:bookmarkStart w:id="5" w:name="OLE_LINK2"/>
            <w:bookmarkStart w:id="6" w:name="OLE_LINK1"/>
            <w:r>
              <w:rPr>
                <w:rFonts w:ascii="Times New Roman" w:hAnsi="Times New Roman"/>
                <w:sz w:val="24"/>
                <w:szCs w:val="24"/>
              </w:rPr>
              <w:t>〕</w:t>
            </w:r>
            <w:bookmarkEnd w:id="5"/>
            <w:bookmarkEnd w:id="6"/>
            <w:r>
              <w:rPr>
                <w:rFonts w:ascii="Times New Roman" w:hAnsi="Times New Roman"/>
                <w:sz w:val="24"/>
                <w:szCs w:val="24"/>
              </w:rPr>
              <w:t>8号）</w:t>
            </w:r>
            <w:r>
              <w:rPr>
                <w:rFonts w:hint="eastAsia" w:ascii="Times New Roman" w:hAnsi="Times New Roman"/>
                <w:sz w:val="24"/>
                <w:szCs w:val="24"/>
              </w:rPr>
              <w:t>、《国家创新驱动发展战略纲要》（中发</w:t>
            </w:r>
            <w:r>
              <w:rPr>
                <w:rFonts w:ascii="Times New Roman" w:hAnsi="Times New Roman"/>
                <w:sz w:val="24"/>
                <w:szCs w:val="24"/>
              </w:rPr>
              <w:t>〔</w:t>
            </w:r>
            <w:r>
              <w:rPr>
                <w:rFonts w:hint="eastAsia" w:ascii="Times New Roman" w:hAnsi="Times New Roman"/>
                <w:sz w:val="24"/>
                <w:szCs w:val="24"/>
              </w:rPr>
              <w:t>2016</w:t>
            </w:r>
            <w:r>
              <w:rPr>
                <w:rFonts w:ascii="Times New Roman" w:hAnsi="Times New Roman"/>
                <w:sz w:val="24"/>
                <w:szCs w:val="24"/>
              </w:rPr>
              <w:t>〕</w:t>
            </w:r>
            <w:r>
              <w:rPr>
                <w:rFonts w:hint="eastAsia" w:ascii="Times New Roman" w:hAnsi="Times New Roman"/>
                <w:sz w:val="24"/>
                <w:szCs w:val="24"/>
              </w:rPr>
              <w:t>4号）、《“十三五”国家科技创新规划》等。</w:t>
            </w:r>
          </w:p>
          <w:p>
            <w:pPr>
              <w:spacing w:line="360" w:lineRule="auto"/>
              <w:rPr>
                <w:rFonts w:ascii="Times New Roman" w:hAnsi="Times New Roman"/>
                <w:sz w:val="24"/>
                <w:szCs w:val="24"/>
              </w:rPr>
            </w:pPr>
            <w:r>
              <w:rPr>
                <w:rFonts w:hint="eastAsia" w:ascii="Times New Roman" w:hAnsi="Times New Roman"/>
                <w:sz w:val="24"/>
                <w:szCs w:val="24"/>
              </w:rPr>
              <w:t>（2）国家部委文件</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中共科学技术部党组《关于落实创新驱动发展战略加快科技改革发展的意见》、国家自然科学基金委员会设立“创新研究群体科学基金”、教育部出台高等学校“高层次创造性人才计划”、原国防科工委出台“国防科技创新团队计划实施办法”、科技部联合七部门推出“创新人才推进计划”，等等。</w:t>
            </w:r>
          </w:p>
          <w:p>
            <w:pPr>
              <w:spacing w:line="360" w:lineRule="auto"/>
              <w:rPr>
                <w:rFonts w:ascii="Times New Roman" w:hAnsi="Times New Roman"/>
                <w:sz w:val="24"/>
                <w:szCs w:val="24"/>
              </w:rPr>
            </w:pPr>
            <w:r>
              <w:rPr>
                <w:rFonts w:hint="eastAsia" w:ascii="Times New Roman" w:hAnsi="Times New Roman"/>
                <w:sz w:val="24"/>
                <w:szCs w:val="24"/>
              </w:rPr>
              <w:t>（3）上海市文件</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上海市人民政府办公厅《关于进一步加大财政支持力度加快建设具有全球影响力的科技创新中心的若干配套政策》（沪府办〔2015〕84号）、《关于深化人才发展体制机制改革促进人才创新创业的实施意见》（沪委办〔2016〕19号）等。</w:t>
            </w:r>
          </w:p>
          <w:p>
            <w:pPr>
              <w:spacing w:line="360" w:lineRule="auto"/>
              <w:rPr>
                <w:rFonts w:ascii="Times New Roman" w:hAnsi="Times New Roman"/>
                <w:sz w:val="24"/>
                <w:szCs w:val="24"/>
              </w:rPr>
            </w:pPr>
            <w:r>
              <w:rPr>
                <w:rFonts w:hint="eastAsia" w:ascii="Times New Roman" w:hAnsi="Times New Roman"/>
                <w:sz w:val="24"/>
                <w:szCs w:val="24"/>
              </w:rPr>
              <w:t>（4）学校文件</w:t>
            </w:r>
          </w:p>
          <w:p>
            <w:pPr>
              <w:spacing w:line="360" w:lineRule="auto"/>
              <w:ind w:firstLine="480"/>
              <w:rPr>
                <w:rFonts w:ascii="Times New Roman" w:hAnsi="Times New Roman"/>
                <w:sz w:val="24"/>
                <w:szCs w:val="24"/>
              </w:rPr>
            </w:pPr>
            <w:r>
              <w:rPr>
                <w:rFonts w:ascii="Times New Roman" w:hAnsi="Times New Roman"/>
                <w:sz w:val="24"/>
                <w:szCs w:val="24"/>
              </w:rPr>
              <w:t>为深入贯彻落实</w:t>
            </w:r>
            <w:r>
              <w:rPr>
                <w:rFonts w:hint="eastAsia" w:ascii="Times New Roman" w:hAnsi="Times New Roman"/>
                <w:sz w:val="24"/>
                <w:szCs w:val="24"/>
              </w:rPr>
              <w:t>上级有关文件</w:t>
            </w:r>
            <w:r>
              <w:rPr>
                <w:rFonts w:ascii="Times New Roman" w:hAnsi="Times New Roman"/>
                <w:sz w:val="24"/>
                <w:szCs w:val="24"/>
              </w:rPr>
              <w:t>精神，全面提升</w:t>
            </w:r>
            <w:r>
              <w:rPr>
                <w:rFonts w:hint="eastAsia" w:ascii="Times New Roman" w:hAnsi="Times New Roman"/>
                <w:sz w:val="24"/>
                <w:szCs w:val="24"/>
              </w:rPr>
              <w:t>学校科研</w:t>
            </w:r>
            <w:r>
              <w:rPr>
                <w:rFonts w:ascii="Times New Roman" w:hAnsi="Times New Roman"/>
                <w:sz w:val="24"/>
                <w:szCs w:val="24"/>
              </w:rPr>
              <w:t>创新能力</w:t>
            </w:r>
            <w:r>
              <w:rPr>
                <w:rFonts w:hint="eastAsia" w:ascii="Times New Roman" w:hAnsi="Times New Roman"/>
                <w:sz w:val="24"/>
                <w:szCs w:val="24"/>
              </w:rPr>
              <w:t>，培育和</w:t>
            </w:r>
            <w:r>
              <w:rPr>
                <w:rFonts w:ascii="Times New Roman" w:hAnsi="Times New Roman"/>
                <w:sz w:val="24"/>
                <w:szCs w:val="24"/>
              </w:rPr>
              <w:t>建设</w:t>
            </w:r>
            <w:r>
              <w:rPr>
                <w:rFonts w:hint="eastAsia" w:ascii="Times New Roman" w:hAnsi="Times New Roman"/>
                <w:sz w:val="24"/>
                <w:szCs w:val="24"/>
              </w:rPr>
              <w:t>一批优质的协同</w:t>
            </w:r>
            <w:r>
              <w:rPr>
                <w:rFonts w:ascii="Times New Roman" w:hAnsi="Times New Roman"/>
                <w:sz w:val="24"/>
                <w:szCs w:val="24"/>
              </w:rPr>
              <w:t>创新团队，</w:t>
            </w:r>
            <w:r>
              <w:rPr>
                <w:rFonts w:hint="eastAsia" w:ascii="Times New Roman" w:hAnsi="Times New Roman"/>
                <w:sz w:val="24"/>
                <w:szCs w:val="24"/>
              </w:rPr>
              <w:t>打造学校创新人才梯队，形成一批在相关学科领域或者交叉领域具有一定优势的科研成果，</w:t>
            </w:r>
            <w:r>
              <w:rPr>
                <w:rFonts w:ascii="Times New Roman" w:hAnsi="Times New Roman"/>
                <w:sz w:val="24"/>
                <w:szCs w:val="24"/>
              </w:rPr>
              <w:t>促进成果转化，</w:t>
            </w:r>
            <w:r>
              <w:rPr>
                <w:rFonts w:hint="eastAsia" w:ascii="Times New Roman" w:hAnsi="Times New Roman"/>
                <w:sz w:val="24"/>
                <w:szCs w:val="24"/>
              </w:rPr>
              <w:t>学校制定了《上海电子信息职业技术学院科研创新团队建设和管理办法》，并</w:t>
            </w:r>
            <w:r>
              <w:rPr>
                <w:rFonts w:ascii="Times New Roman" w:hAnsi="Times New Roman"/>
                <w:sz w:val="24"/>
                <w:szCs w:val="24"/>
              </w:rPr>
              <w:t>组织申报201</w:t>
            </w:r>
            <w:r>
              <w:rPr>
                <w:rFonts w:hint="eastAsia" w:ascii="Times New Roman" w:hAnsi="Times New Roman"/>
                <w:sz w:val="24"/>
                <w:szCs w:val="24"/>
              </w:rPr>
              <w:t>9</w:t>
            </w:r>
            <w:r>
              <w:rPr>
                <w:rFonts w:ascii="Times New Roman" w:hAnsi="Times New Roman"/>
                <w:sz w:val="24"/>
                <w:szCs w:val="24"/>
              </w:rPr>
              <w:t>年</w:t>
            </w:r>
            <w:r>
              <w:rPr>
                <w:rFonts w:hint="eastAsia" w:ascii="Times New Roman" w:hAnsi="Times New Roman"/>
                <w:sz w:val="24"/>
                <w:szCs w:val="24"/>
              </w:rPr>
              <w:t>校级科研</w:t>
            </w:r>
            <w:r>
              <w:rPr>
                <w:rFonts w:ascii="Times New Roman" w:hAnsi="Times New Roman"/>
                <w:sz w:val="24"/>
                <w:szCs w:val="24"/>
              </w:rPr>
              <w:t>创新团队建设项目。</w:t>
            </w:r>
          </w:p>
          <w:p>
            <w:pPr>
              <w:spacing w:line="360" w:lineRule="auto"/>
              <w:ind w:firstLine="480"/>
              <w:rPr>
                <w:rFonts w:ascii="Times New Roman" w:hAnsi="Times New Roman"/>
                <w:color w:val="333333"/>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8522" w:type="dxa"/>
          </w:tcPr>
          <w:p>
            <w:pPr>
              <w:rPr>
                <w:rFonts w:ascii="仿宋_GB2312" w:hAnsi="宋体" w:eastAsia="仿宋_GB2312"/>
                <w:b/>
                <w:color w:val="FF0000"/>
                <w:sz w:val="28"/>
                <w:szCs w:val="28"/>
              </w:rPr>
            </w:pPr>
            <w:r>
              <w:rPr>
                <w:rFonts w:ascii="仿宋_GB2312" w:hAnsi="宋体" w:eastAsia="仿宋_GB2312"/>
                <w:b/>
                <w:color w:val="FF0000"/>
                <w:sz w:val="28"/>
                <w:szCs w:val="28"/>
              </w:rPr>
              <w:t>4.</w:t>
            </w:r>
            <w:r>
              <w:rPr>
                <w:rFonts w:hint="eastAsia" w:ascii="仿宋_GB2312" w:hAnsi="宋体" w:eastAsia="仿宋_GB2312"/>
                <w:b/>
                <w:color w:val="FF0000"/>
                <w:sz w:val="28"/>
                <w:szCs w:val="28"/>
              </w:rPr>
              <w:t>项目设立的必要性</w:t>
            </w:r>
          </w:p>
          <w:p>
            <w:pPr>
              <w:pStyle w:val="6"/>
              <w:shd w:val="clear" w:color="auto" w:fill="FFFFFF"/>
              <w:spacing w:before="0" w:beforeAutospacing="0" w:after="0" w:afterAutospacing="0" w:line="480" w:lineRule="atLeast"/>
              <w:ind w:firstLine="480"/>
              <w:rPr>
                <w:rFonts w:ascii="Arial" w:hAnsi="Arial" w:cs="Arial"/>
              </w:rPr>
            </w:pPr>
            <w:r>
              <w:rPr>
                <w:rFonts w:hint="eastAsia" w:ascii="Arial" w:hAnsi="Arial" w:cs="Arial"/>
              </w:rPr>
              <w:t>近几年来，</w:t>
            </w:r>
            <w:r>
              <w:rPr>
                <w:rFonts w:ascii="Arial" w:hAnsi="Arial" w:cs="Arial"/>
              </w:rPr>
              <w:t>科技创新在国家发展战略中的作用逐渐上升到前所未有的高度</w:t>
            </w:r>
            <w:r>
              <w:rPr>
                <w:rFonts w:hint="eastAsia" w:ascii="Arial" w:hAnsi="Arial" w:cs="Arial"/>
              </w:rPr>
              <w:t>。习近平总书记指出：“</w:t>
            </w:r>
            <w:r>
              <w:rPr>
                <w:rFonts w:ascii="Arial" w:hAnsi="Arial" w:cs="Arial"/>
              </w:rPr>
              <w:t>科技是国家强盛之基，创新是民族进步之魂</w:t>
            </w:r>
            <w:r>
              <w:rPr>
                <w:rFonts w:hint="eastAsia" w:ascii="Arial" w:hAnsi="Arial" w:cs="Arial"/>
              </w:rPr>
              <w:t>”</w:t>
            </w:r>
            <w:r>
              <w:rPr>
                <w:rFonts w:ascii="Arial" w:hAnsi="Arial" w:cs="Arial"/>
              </w:rPr>
              <w:t>。</w:t>
            </w:r>
            <w:r>
              <w:rPr>
                <w:rFonts w:hint="eastAsia" w:ascii="Arial" w:hAnsi="Arial" w:cs="Arial"/>
              </w:rPr>
              <w:t>“</w:t>
            </w:r>
            <w:r>
              <w:rPr>
                <w:rFonts w:ascii="Arial" w:hAnsi="Arial" w:cs="Arial"/>
              </w:rPr>
              <w:t>科技创新活动不断突破地域、组织、技术的界限，演化为创新体系的竞争，创新战略竞争在综合国力竞争中的地位日益重要。</w:t>
            </w:r>
            <w:r>
              <w:rPr>
                <w:rFonts w:hint="eastAsia" w:ascii="Arial" w:hAnsi="Arial" w:cs="Arial"/>
              </w:rPr>
              <w:t>”“</w:t>
            </w:r>
            <w:r>
              <w:rPr>
                <w:rFonts w:ascii="Arial" w:hAnsi="Arial" w:cs="Arial"/>
              </w:rPr>
              <w:t>我国要建设世界科技强国，关键是要建设一支规模宏大、结构合理、素质优良的创新人才队伍，激发各类人才的创新活力和潜力。</w:t>
            </w:r>
            <w:r>
              <w:rPr>
                <w:rFonts w:hint="eastAsia" w:ascii="Arial" w:hAnsi="Arial" w:cs="Arial"/>
              </w:rPr>
              <w:t>”</w:t>
            </w:r>
            <w:r>
              <w:rPr>
                <w:rFonts w:ascii="Arial" w:hAnsi="Arial" w:cs="Arial"/>
              </w:rPr>
              <w:t>国家对科技创新和构建高水平创新体系</w:t>
            </w:r>
            <w:r>
              <w:rPr>
                <w:rFonts w:hint="eastAsia" w:ascii="Arial" w:hAnsi="Arial" w:cs="Arial"/>
              </w:rPr>
              <w:t>的</w:t>
            </w:r>
            <w:r>
              <w:rPr>
                <w:rFonts w:ascii="Arial" w:hAnsi="Arial" w:cs="Arial"/>
              </w:rPr>
              <w:t>高度重视</w:t>
            </w:r>
            <w:r>
              <w:rPr>
                <w:rFonts w:hint="eastAsia" w:ascii="Arial" w:hAnsi="Arial" w:cs="Arial"/>
              </w:rPr>
              <w:t>，</w:t>
            </w:r>
            <w:r>
              <w:rPr>
                <w:rFonts w:ascii="Arial" w:hAnsi="Arial" w:cs="Arial"/>
              </w:rPr>
              <w:t>为</w:t>
            </w:r>
            <w:r>
              <w:rPr>
                <w:rFonts w:hint="eastAsia" w:ascii="Arial" w:hAnsi="Arial" w:cs="Arial"/>
              </w:rPr>
              <w:t>科研</w:t>
            </w:r>
            <w:r>
              <w:rPr>
                <w:rFonts w:ascii="Arial" w:hAnsi="Arial" w:cs="Arial"/>
              </w:rPr>
              <w:t>创新团队</w:t>
            </w:r>
            <w:r>
              <w:rPr>
                <w:rFonts w:hint="eastAsia" w:ascii="Arial" w:hAnsi="Arial" w:cs="Arial"/>
              </w:rPr>
              <w:t>等创新组织</w:t>
            </w:r>
            <w:r>
              <w:rPr>
                <w:rFonts w:ascii="Arial" w:hAnsi="Arial" w:cs="Arial"/>
              </w:rPr>
              <w:t>的构建和发展提供了重要的历史机遇</w:t>
            </w:r>
            <w:r>
              <w:rPr>
                <w:rFonts w:hint="eastAsia" w:ascii="Arial" w:hAnsi="Arial" w:cs="Arial"/>
              </w:rPr>
              <w:t>。</w:t>
            </w:r>
          </w:p>
          <w:p>
            <w:pPr>
              <w:pStyle w:val="6"/>
              <w:shd w:val="clear" w:color="auto" w:fill="FFFFFF"/>
              <w:spacing w:before="0" w:beforeAutospacing="0" w:after="0" w:afterAutospacing="0" w:line="480" w:lineRule="atLeast"/>
              <w:ind w:firstLine="480"/>
              <w:rPr>
                <w:rFonts w:ascii="Arial" w:hAnsi="Arial" w:cs="Arial"/>
              </w:rPr>
            </w:pPr>
            <w:r>
              <w:rPr>
                <w:rFonts w:ascii="Arial" w:hAnsi="Arial" w:cs="Arial"/>
              </w:rPr>
              <w:t>以</w:t>
            </w:r>
            <w:r>
              <w:rPr>
                <w:rFonts w:hint="eastAsia" w:ascii="Arial" w:hAnsi="Arial" w:cs="Arial"/>
              </w:rPr>
              <w:t>协同</w:t>
            </w:r>
            <w:r>
              <w:rPr>
                <w:rFonts w:ascii="Arial" w:hAnsi="Arial" w:cs="Arial"/>
              </w:rPr>
              <w:t>创新为目标构建团队合作研究</w:t>
            </w:r>
            <w:r>
              <w:rPr>
                <w:rFonts w:hint="eastAsia" w:ascii="Arial" w:hAnsi="Arial" w:cs="Arial"/>
              </w:rPr>
              <w:t>，</w:t>
            </w:r>
            <w:r>
              <w:rPr>
                <w:rFonts w:ascii="Arial" w:hAnsi="Arial" w:cs="Arial"/>
              </w:rPr>
              <w:t>是创新成功的关键所在，</w:t>
            </w:r>
            <w:r>
              <w:rPr>
                <w:rFonts w:hint="eastAsia" w:ascii="Arial" w:hAnsi="Arial" w:cs="Arial"/>
              </w:rPr>
              <w:t>也</w:t>
            </w:r>
            <w:r>
              <w:rPr>
                <w:rFonts w:ascii="Arial" w:hAnsi="Arial" w:cs="Arial"/>
              </w:rPr>
              <w:t>是时代发展的必然选择</w:t>
            </w:r>
            <w:r>
              <w:rPr>
                <w:rFonts w:hint="eastAsia" w:ascii="Arial" w:hAnsi="Arial" w:cs="Arial"/>
              </w:rPr>
              <w:t>。高职院校作为国家创新体系的组成部分和服务地方经济社会发展的生力军，</w:t>
            </w:r>
            <w:r>
              <w:rPr>
                <w:rFonts w:ascii="Arial" w:hAnsi="Arial" w:cs="Arial"/>
              </w:rPr>
              <w:t>构建</w:t>
            </w:r>
            <w:r>
              <w:rPr>
                <w:rFonts w:hint="eastAsia" w:ascii="Arial" w:hAnsi="Arial" w:cs="Arial"/>
              </w:rPr>
              <w:t>协同</w:t>
            </w:r>
            <w:r>
              <w:rPr>
                <w:rFonts w:ascii="Arial" w:hAnsi="Arial" w:cs="Arial"/>
              </w:rPr>
              <w:t>创新团队</w:t>
            </w:r>
            <w:r>
              <w:rPr>
                <w:rFonts w:hint="eastAsia" w:ascii="Arial" w:hAnsi="Arial" w:cs="Arial"/>
              </w:rPr>
              <w:t>、</w:t>
            </w:r>
            <w:r>
              <w:rPr>
                <w:rFonts w:ascii="Arial" w:hAnsi="Arial" w:cs="Arial"/>
              </w:rPr>
              <w:t>推动创新发展</w:t>
            </w:r>
            <w:r>
              <w:rPr>
                <w:rFonts w:hint="eastAsia" w:ascii="Arial" w:hAnsi="Arial" w:cs="Arial"/>
              </w:rPr>
              <w:t>更是</w:t>
            </w:r>
            <w:r>
              <w:rPr>
                <w:rFonts w:ascii="Arial" w:hAnsi="Arial" w:cs="Arial"/>
              </w:rPr>
              <w:t>服务国家创新驱动发展战略</w:t>
            </w:r>
            <w:r>
              <w:rPr>
                <w:rFonts w:hint="eastAsia" w:ascii="Arial" w:hAnsi="Arial" w:cs="Arial"/>
              </w:rPr>
              <w:t>和响应上海市加快建设具有全球影响力的科技创新中心</w:t>
            </w:r>
            <w:r>
              <w:rPr>
                <w:rFonts w:ascii="Arial" w:hAnsi="Arial" w:cs="Arial"/>
              </w:rPr>
              <w:t>的必然要求。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9" w:hRule="atLeast"/>
        </w:trPr>
        <w:tc>
          <w:tcPr>
            <w:tcW w:w="8522" w:type="dxa"/>
          </w:tcPr>
          <w:p>
            <w:pPr>
              <w:numPr>
                <w:ilvl w:val="0"/>
                <w:numId w:val="1"/>
              </w:numPr>
              <w:rPr>
                <w:rFonts w:ascii="仿宋_GB2312" w:hAnsi="宋体" w:eastAsia="仿宋_GB2312"/>
                <w:b/>
                <w:color w:val="FF0000"/>
                <w:sz w:val="28"/>
                <w:szCs w:val="28"/>
              </w:rPr>
            </w:pPr>
            <w:r>
              <w:rPr>
                <w:rFonts w:hint="eastAsia" w:ascii="仿宋_GB2312" w:hAnsi="宋体" w:eastAsia="仿宋_GB2312"/>
                <w:b/>
                <w:color w:val="FF0000"/>
                <w:sz w:val="28"/>
                <w:szCs w:val="28"/>
              </w:rPr>
              <w:t>项目的可行性</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国家高度重视高校的高层次创新型人才的培养和高水平创新型组织的构建。国家各部委以及上海市先后出台了一系列的创新团队支持计划，为高校科研创新团队的构建和发展提供了一个多部门、多渠道、多层次的支持平台，强有力的政策支持和物力保障。</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我校充分认识到协同</w:t>
            </w:r>
            <w:r>
              <w:rPr>
                <w:rFonts w:ascii="Arial" w:hAnsi="Arial" w:cs="Arial"/>
              </w:rPr>
              <w:t>创新团队在科研、教学、人才培养中</w:t>
            </w:r>
            <w:r>
              <w:rPr>
                <w:rFonts w:hint="eastAsia" w:ascii="Arial" w:hAnsi="Arial" w:cs="Arial"/>
              </w:rPr>
              <w:t>的</w:t>
            </w:r>
            <w:r>
              <w:rPr>
                <w:rFonts w:ascii="Arial" w:hAnsi="Arial" w:cs="Arial"/>
              </w:rPr>
              <w:t>重要作用</w:t>
            </w:r>
            <w:r>
              <w:rPr>
                <w:rFonts w:hint="eastAsia" w:ascii="Arial" w:hAnsi="Arial" w:cs="Arial"/>
              </w:rPr>
              <w:t>及其建设和发展的重要性。</w:t>
            </w:r>
            <w:r>
              <w:rPr>
                <w:rFonts w:ascii="Arial" w:hAnsi="Arial" w:cs="Arial"/>
              </w:rPr>
              <w:t>在国家各类创新团队支持计划的基础上，</w:t>
            </w:r>
            <w:r>
              <w:rPr>
                <w:rFonts w:hint="eastAsia" w:ascii="Arial" w:hAnsi="Arial" w:cs="Arial"/>
              </w:rPr>
              <w:t>我校</w:t>
            </w:r>
            <w:r>
              <w:rPr>
                <w:rFonts w:ascii="Arial" w:hAnsi="Arial" w:cs="Arial"/>
              </w:rPr>
              <w:t>结合</w:t>
            </w:r>
            <w:r>
              <w:rPr>
                <w:rFonts w:hint="eastAsia" w:ascii="Arial" w:hAnsi="Arial" w:cs="Arial"/>
              </w:rPr>
              <w:t>自身建设和</w:t>
            </w:r>
            <w:r>
              <w:rPr>
                <w:rFonts w:ascii="Arial" w:hAnsi="Arial" w:cs="Arial"/>
              </w:rPr>
              <w:t>发展的需要，出台了</w:t>
            </w:r>
            <w:r>
              <w:rPr>
                <w:rFonts w:hint="eastAsia" w:ascii="Arial" w:hAnsi="Arial" w:cs="Arial"/>
              </w:rPr>
              <w:t>《上海电子信息职业技术学院科研创新团队建设和管理办法》，在人、财、物各方面对我校</w:t>
            </w:r>
            <w:r>
              <w:rPr>
                <w:rFonts w:ascii="Arial" w:hAnsi="Arial" w:cs="Arial"/>
              </w:rPr>
              <w:t>创新团队</w:t>
            </w:r>
            <w:r>
              <w:rPr>
                <w:rFonts w:hint="eastAsia" w:ascii="Arial" w:hAnsi="Arial" w:cs="Arial"/>
              </w:rPr>
              <w:t>的</w:t>
            </w:r>
            <w:r>
              <w:rPr>
                <w:rFonts w:ascii="Arial" w:hAnsi="Arial" w:cs="Arial"/>
              </w:rPr>
              <w:t>培育及建设</w:t>
            </w:r>
            <w:r>
              <w:rPr>
                <w:rFonts w:hint="eastAsia" w:ascii="Arial" w:hAnsi="Arial" w:cs="Arial"/>
              </w:rPr>
              <w:t>提供制度支持</w:t>
            </w:r>
            <w:r>
              <w:rPr>
                <w:rFonts w:ascii="Arial" w:hAnsi="Arial" w:cs="Arial"/>
              </w:rPr>
              <w:t>。</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本次拟组建和培育的5支创新团队是经学校组织专家论证后确立的，主要围绕学校已有的重点专业及其今后的建设发展方向和前沿技术。团队已具备与其拟定的研究方向密切相关的研究经历，团队成员具有良好的发展潜力，成员之间既往合作基础较好，研究目标明确，分工明晰，能够合作开展具有一定开创性、探索性、前瞻性的研究工作。团队的建设具有持久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7" w:hRule="atLeast"/>
        </w:trPr>
        <w:tc>
          <w:tcPr>
            <w:tcW w:w="8522" w:type="dxa"/>
          </w:tcPr>
          <w:p>
            <w:pPr>
              <w:rPr>
                <w:rFonts w:ascii="Arial" w:hAnsi="Arial" w:cs="Arial"/>
              </w:rPr>
            </w:pPr>
            <w:r>
              <w:rPr>
                <w:rFonts w:hint="eastAsia" w:ascii="仿宋_GB2312" w:hAnsi="宋体" w:eastAsia="仿宋_GB2312"/>
                <w:b/>
                <w:color w:val="FF0000"/>
                <w:sz w:val="28"/>
                <w:szCs w:val="28"/>
              </w:rPr>
              <w:t>6.项目申请理由</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尽管多年来我校各项科研成果在上海市高职院校中处于领先地位，但不论从人才队伍结构、高级职称比例、立项课题的级别和数量、技术服务能力、专利数量和质量、科研成果转化率以及获得的科技奖励等各方面，都与同类先进高职院校存在一定的差距。学校科研团队建设起步较晚，协同程度低，创新基础较薄弱，科研条件需要改善。我们需要从校级科研创新团队的培育开始，逐年建设、完善，发展壮大。在培育和建设协同创新团队的过程中，实现持续性的学科交叉型创新人才培养，打造优势的人才梯队。而团队的整合、培育、建设和运行管理不仅需要制度保障，也亟需资金支持。目前学校资助经费有限，已逐渐不能适应对科研数量和质量越来越高的要求，特申报此项目。</w:t>
            </w:r>
          </w:p>
          <w:p>
            <w:pPr>
              <w:pStyle w:val="6"/>
              <w:shd w:val="clear" w:color="auto" w:fill="FFFFFF"/>
              <w:spacing w:before="0" w:beforeAutospacing="0" w:after="0" w:afterAutospacing="0" w:line="480" w:lineRule="atLeast"/>
              <w:ind w:firstLine="480" w:firstLineChars="20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5" w:hRule="atLeast"/>
        </w:trPr>
        <w:tc>
          <w:tcPr>
            <w:tcW w:w="8522" w:type="dxa"/>
          </w:tcPr>
          <w:p>
            <w:pPr>
              <w:rPr>
                <w:rFonts w:ascii="仿宋_GB2312" w:hAnsi="宋体" w:eastAsia="仿宋_GB2312"/>
                <w:b/>
                <w:color w:val="FF0000"/>
                <w:sz w:val="28"/>
                <w:szCs w:val="28"/>
              </w:rPr>
            </w:pPr>
            <w:r>
              <w:rPr>
                <w:rFonts w:hint="eastAsia" w:ascii="仿宋_GB2312" w:hAnsi="宋体" w:eastAsia="仿宋_GB2312"/>
                <w:b/>
                <w:color w:val="FF0000"/>
                <w:sz w:val="28"/>
                <w:szCs w:val="28"/>
              </w:rPr>
              <w:t>7</w:t>
            </w:r>
            <w:r>
              <w:rPr>
                <w:rFonts w:ascii="仿宋_GB2312" w:hAnsi="宋体" w:eastAsia="仿宋_GB2312"/>
                <w:b/>
                <w:color w:val="FF0000"/>
                <w:sz w:val="28"/>
                <w:szCs w:val="28"/>
              </w:rPr>
              <w:t>.</w:t>
            </w:r>
            <w:r>
              <w:rPr>
                <w:rFonts w:hint="eastAsia" w:ascii="仿宋_GB2312" w:hAnsi="宋体" w:eastAsia="仿宋_GB2312"/>
                <w:b/>
                <w:color w:val="FF0000"/>
                <w:sz w:val="28"/>
                <w:szCs w:val="28"/>
              </w:rPr>
              <w:t>项目主要内容</w:t>
            </w:r>
          </w:p>
          <w:p>
            <w:pPr>
              <w:pStyle w:val="6"/>
              <w:shd w:val="clear" w:color="auto" w:fill="FFFFFF"/>
              <w:spacing w:before="0" w:beforeAutospacing="0" w:after="0" w:afterAutospacing="0" w:line="480" w:lineRule="atLeast"/>
              <w:rPr>
                <w:rFonts w:ascii="Arial" w:hAnsi="Arial" w:cs="Arial"/>
              </w:rPr>
            </w:pPr>
            <w:r>
              <w:rPr>
                <w:rFonts w:hint="eastAsia" w:ascii="Arial" w:hAnsi="Arial" w:cs="Arial"/>
              </w:rPr>
              <w:t>（1）协同创新团队建设的总目标</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三年内建成5支校级科研创新团队，通过团队建设产生一批具有一定原创性、先进性、前瞻性的科研成果，申请并完成较高级别、较高层次的科研项目，为学校的专业建设提供强有力的支撑，培养优秀的专业带头人、学术带头人和优势的科研群体、优秀的创新人才。</w:t>
            </w:r>
          </w:p>
          <w:p>
            <w:pPr>
              <w:pStyle w:val="6"/>
              <w:shd w:val="clear" w:color="auto" w:fill="FFFFFF"/>
              <w:spacing w:before="0" w:beforeAutospacing="0" w:after="0" w:afterAutospacing="0" w:line="480" w:lineRule="atLeast"/>
              <w:rPr>
                <w:rFonts w:ascii="Arial" w:hAnsi="Arial" w:cs="Arial"/>
              </w:rPr>
            </w:pPr>
            <w:r>
              <w:rPr>
                <w:rFonts w:hint="eastAsia" w:ascii="Arial" w:hAnsi="Arial" w:cs="Arial"/>
              </w:rPr>
              <w:t>（2）协同创新团队建设的主要内容：</w:t>
            </w:r>
          </w:p>
          <w:p>
            <w:pPr>
              <w:pStyle w:val="6"/>
              <w:numPr>
                <w:ilvl w:val="0"/>
                <w:numId w:val="2"/>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智能服务机器人技术及应用科研创新团队，详见附件1</w:t>
            </w:r>
          </w:p>
          <w:p>
            <w:pPr>
              <w:pStyle w:val="6"/>
              <w:numPr>
                <w:ilvl w:val="0"/>
                <w:numId w:val="2"/>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奔程电子创新工作室科研创新团队，详见附件2</w:t>
            </w:r>
          </w:p>
          <w:p>
            <w:pPr>
              <w:pStyle w:val="6"/>
              <w:numPr>
                <w:ilvl w:val="0"/>
                <w:numId w:val="2"/>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网络攻防靶场应用开发科研创新团队，详见附件3</w:t>
            </w:r>
          </w:p>
          <w:p>
            <w:pPr>
              <w:pStyle w:val="6"/>
              <w:numPr>
                <w:ilvl w:val="0"/>
                <w:numId w:val="2"/>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数学改革与数学建模创新团队，详见附件4</w:t>
            </w:r>
          </w:p>
          <w:p>
            <w:pPr>
              <w:pStyle w:val="6"/>
              <w:numPr>
                <w:ilvl w:val="0"/>
                <w:numId w:val="2"/>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信息化技术与外语课程整合创新研究团队，详见附件5</w:t>
            </w:r>
          </w:p>
          <w:p>
            <w:pPr>
              <w:pStyle w:val="6"/>
              <w:numPr>
                <w:ilvl w:val="0"/>
                <w:numId w:val="3"/>
              </w:numPr>
              <w:shd w:val="clear" w:color="auto" w:fill="FFFFFF"/>
              <w:spacing w:before="0" w:beforeAutospacing="0" w:after="0" w:afterAutospacing="0" w:line="480" w:lineRule="atLeast"/>
              <w:ind w:firstLine="420" w:firstLineChars="175"/>
              <w:rPr>
                <w:rFonts w:ascii="Arial" w:hAnsi="Arial" w:cs="Arial"/>
              </w:rPr>
            </w:pPr>
            <w:r>
              <w:rPr>
                <w:rFonts w:hint="eastAsia" w:ascii="Arial" w:hAnsi="Arial" w:cs="Arial"/>
              </w:rPr>
              <w:t>对获得资助的5支科研创新团队日常开展的研究工作进行监督管理，并及时反馈和进行指导帮助，对研究课题进行协调（如评审论证、咨询、成果鉴定等）。相关制度《上海电子信息职业技术学院科研创新团队建设和管理办法》。</w:t>
            </w:r>
          </w:p>
          <w:p>
            <w:pPr>
              <w:pStyle w:val="6"/>
              <w:shd w:val="clear" w:color="auto" w:fill="FFFFFF"/>
              <w:spacing w:before="0" w:beforeAutospacing="0" w:after="0" w:afterAutospacing="0" w:line="480" w:lineRule="atLeast"/>
              <w:ind w:left="368" w:leftChars="175"/>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rPr>
                <w:rFonts w:ascii="仿宋_GB2312" w:hAnsi="宋体" w:eastAsia="仿宋_GB2312"/>
                <w:b/>
                <w:color w:val="FF0000"/>
                <w:sz w:val="28"/>
                <w:szCs w:val="28"/>
              </w:rPr>
            </w:pPr>
            <w:r>
              <w:rPr>
                <w:rFonts w:hint="eastAsia" w:ascii="仿宋_GB2312" w:hAnsi="宋体" w:eastAsia="仿宋_GB2312"/>
                <w:b/>
                <w:color w:val="FF0000"/>
                <w:sz w:val="28"/>
                <w:szCs w:val="28"/>
              </w:rPr>
              <w:t>8.保证项目实施的制度、措施</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我校在国家和上海市各类创新团队支持计划的基础上，结合自身建设和发展需要，出台了《上海电子信息职业技术学院科研创新团队建设和管理办法》，为我校创新团队的培育及建设提供制度支持。期望</w:t>
            </w:r>
            <w:r>
              <w:rPr>
                <w:rFonts w:ascii="Arial" w:hAnsi="Arial" w:cs="Arial"/>
              </w:rPr>
              <w:t>以</w:t>
            </w:r>
            <w:r>
              <w:rPr>
                <w:rFonts w:hint="eastAsia" w:ascii="Arial" w:hAnsi="Arial" w:cs="Arial"/>
              </w:rPr>
              <w:t>科研</w:t>
            </w:r>
            <w:r>
              <w:rPr>
                <w:rFonts w:ascii="Arial" w:hAnsi="Arial" w:cs="Arial"/>
              </w:rPr>
              <w:t>创新平台为依托，以高水平学术带头人为核心，围绕重</w:t>
            </w:r>
            <w:r>
              <w:rPr>
                <w:rFonts w:hint="eastAsia" w:ascii="Arial" w:hAnsi="Arial" w:cs="Arial"/>
              </w:rPr>
              <w:t>点科研</w:t>
            </w:r>
            <w:r>
              <w:rPr>
                <w:rFonts w:ascii="Arial" w:hAnsi="Arial" w:cs="Arial"/>
              </w:rPr>
              <w:t>项目</w:t>
            </w:r>
            <w:r>
              <w:rPr>
                <w:rFonts w:hint="eastAsia" w:ascii="Arial" w:hAnsi="Arial" w:cs="Arial"/>
              </w:rPr>
              <w:t>开展</w:t>
            </w:r>
            <w:r>
              <w:rPr>
                <w:rFonts w:ascii="Arial" w:hAnsi="Arial" w:cs="Arial"/>
              </w:rPr>
              <w:t>攻关，通过自然形成和有机培育的方式，构建创新团队，汇聚人才，形成优秀人才集聚效应，提升学校人才队伍的创新能力和竞争实力，推动重点</w:t>
            </w:r>
            <w:r>
              <w:rPr>
                <w:rFonts w:hint="eastAsia" w:ascii="Arial" w:hAnsi="Arial" w:cs="Arial"/>
              </w:rPr>
              <w:t>专业</w:t>
            </w:r>
            <w:r>
              <w:rPr>
                <w:rFonts w:ascii="Arial" w:hAnsi="Arial" w:cs="Arial"/>
              </w:rPr>
              <w:t>建设。</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团队实施动态管理，实时汇报和过程考核，根据考核结果适当调增或调减资助经费，以保障申请资助经费与绩效基本匹配。对于科研创新团队中作出突出贡献的核心成员，在申报各级各类相关领域的研究项目，以及职称评聘和评选科研类奖项时，学校将给予优先推荐</w:t>
            </w:r>
            <w:r>
              <w:rPr>
                <w:rFonts w:ascii="Arial" w:hAnsi="Arial" w:cs="Arial"/>
              </w:rPr>
              <w:t>。</w:t>
            </w:r>
          </w:p>
          <w:p>
            <w:pPr>
              <w:pStyle w:val="6"/>
              <w:shd w:val="clear" w:color="auto" w:fill="FFFFFF"/>
              <w:spacing w:before="0" w:beforeAutospacing="0" w:after="0" w:afterAutospacing="0" w:line="480" w:lineRule="atLeast"/>
              <w:ind w:firstLine="480" w:firstLineChars="20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6" w:hRule="atLeast"/>
        </w:trPr>
        <w:tc>
          <w:tcPr>
            <w:tcW w:w="8522" w:type="dxa"/>
          </w:tcPr>
          <w:p>
            <w:pPr>
              <w:rPr>
                <w:rFonts w:ascii="仿宋_GB2312" w:hAnsi="宋体" w:eastAsia="仿宋_GB2312"/>
                <w:b/>
                <w:sz w:val="28"/>
                <w:szCs w:val="28"/>
              </w:rPr>
            </w:pPr>
            <w:r>
              <w:rPr>
                <w:rFonts w:hint="eastAsia" w:ascii="仿宋_GB2312" w:hAnsi="宋体" w:eastAsia="仿宋_GB2312"/>
                <w:b/>
                <w:sz w:val="28"/>
                <w:szCs w:val="28"/>
              </w:rPr>
              <w:t>9.项目基础条件及前期工作</w:t>
            </w:r>
          </w:p>
          <w:p>
            <w:pPr>
              <w:rPr>
                <w:rFonts w:ascii="宋体" w:hAnsi="宋体"/>
                <w:sz w:val="28"/>
                <w:szCs w:val="28"/>
              </w:rPr>
            </w:pPr>
            <w:r>
              <w:rPr>
                <w:rFonts w:hint="eastAsia" w:ascii="宋体" w:hAnsi="宋体"/>
                <w:sz w:val="28"/>
                <w:szCs w:val="28"/>
              </w:rPr>
              <w:t>（1）基础条件</w:t>
            </w:r>
          </w:p>
          <w:p>
            <w:pPr>
              <w:pStyle w:val="6"/>
              <w:numPr>
                <w:ilvl w:val="0"/>
                <w:numId w:val="4"/>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人才队伍。本次拟组建和培育的？支科研创新团队是经专家论证后确立的，主要围绕学校已有的重点专业及其今后的建设发展方向，注重不同学科不同专业领域的交叉融合，协同创新。团队已具备良好的研究基础，团队成员的科研素质较好，前期研究成果较丰富，其中有上海市科技进步奖获奖成果获发明专利的主要完成人，这些是项目开发成功的有力保障。</w:t>
            </w:r>
          </w:p>
          <w:p>
            <w:pPr>
              <w:pStyle w:val="6"/>
              <w:numPr>
                <w:ilvl w:val="0"/>
                <w:numId w:val="4"/>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合作基础。团队中校内教师和企业专家均有丰富的校企合作经验，有共同的研究目标和发展理念，团队有良好的协作公关能力和长远的发展潜力，团队的建设具有可持久性。</w:t>
            </w:r>
          </w:p>
          <w:p>
            <w:pPr>
              <w:pStyle w:val="6"/>
              <w:numPr>
                <w:ilvl w:val="0"/>
                <w:numId w:val="4"/>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条件保障。学校图文信息中心等具有丰富的资源可以利用。科研处专门出台《上海电子信息职业技术学院科研创新团队建设和管理办法（试行）》，为我校创新团队的培育及建设提供制度方面的保障。学校将高度重视，给予团队充足的研究时间和经费保障。</w:t>
            </w:r>
          </w:p>
          <w:p>
            <w:pPr>
              <w:pStyle w:val="6"/>
              <w:shd w:val="clear" w:color="auto" w:fill="FFFFFF"/>
              <w:spacing w:before="0" w:beforeAutospacing="0" w:after="0" w:afterAutospacing="0" w:line="480" w:lineRule="atLeast"/>
              <w:ind w:firstLine="480" w:firstLineChars="200"/>
              <w:rPr>
                <w:sz w:val="28"/>
                <w:szCs w:val="28"/>
              </w:rPr>
            </w:pPr>
            <w:r>
              <w:rPr>
                <w:rFonts w:hint="eastAsia" w:ascii="Arial" w:hAnsi="Arial" w:cs="Arial"/>
              </w:rPr>
              <w:t>目前，各创新团队已具备了一定的人才素质条件、创新研究基础和团队合作基础，创新资金条件亟待改善。</w:t>
            </w:r>
          </w:p>
          <w:p>
            <w:pPr>
              <w:rPr>
                <w:rFonts w:ascii="宋体" w:hAnsi="宋体"/>
                <w:sz w:val="28"/>
                <w:szCs w:val="28"/>
              </w:rPr>
            </w:pPr>
            <w:r>
              <w:rPr>
                <w:rFonts w:hint="eastAsia" w:ascii="宋体" w:hAnsi="宋体"/>
                <w:sz w:val="28"/>
                <w:szCs w:val="28"/>
              </w:rPr>
              <w:t>（2）前期工作</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rPr>
              <w:t>学校已遴选出5支</w:t>
            </w:r>
            <w:r>
              <w:t>协同创新</w:t>
            </w:r>
            <w:r>
              <w:rPr>
                <w:rFonts w:hint="eastAsia"/>
              </w:rPr>
              <w:t>团队作为培育和建设对象。以下列举这些</w:t>
            </w:r>
            <w:r>
              <w:rPr>
                <w:rFonts w:hint="eastAsia" w:ascii="Arial" w:hAnsi="Arial" w:cs="Arial"/>
              </w:rPr>
              <w:t>团队近五年来在相关领域承担的课题、取得的研究成果和获得的奖项。</w:t>
            </w:r>
          </w:p>
          <w:p>
            <w:pPr>
              <w:pStyle w:val="6"/>
              <w:numPr>
                <w:ilvl w:val="0"/>
                <w:numId w:val="5"/>
              </w:numPr>
              <w:shd w:val="clear" w:color="auto" w:fill="FFFFFF"/>
              <w:spacing w:before="0" w:beforeAutospacing="0" w:after="0" w:afterAutospacing="0" w:line="480" w:lineRule="atLeast"/>
              <w:ind w:firstLine="480" w:firstLineChars="200"/>
            </w:pPr>
            <w:r>
              <w:rPr>
                <w:rFonts w:hint="eastAsia" w:ascii="Arial" w:hAnsi="Arial" w:cs="Arial"/>
              </w:rPr>
              <w:t>论文：66篇</w:t>
            </w:r>
          </w:p>
          <w:p>
            <w:pPr>
              <w:pStyle w:val="6"/>
              <w:numPr>
                <w:ilvl w:val="0"/>
                <w:numId w:val="5"/>
              </w:numPr>
              <w:shd w:val="clear" w:color="auto" w:fill="FFFFFF"/>
              <w:spacing w:before="0" w:beforeAutospacing="0" w:after="0" w:afterAutospacing="0" w:line="480" w:lineRule="atLeast"/>
              <w:ind w:firstLine="480" w:firstLineChars="200"/>
            </w:pPr>
            <w:r>
              <w:rPr>
                <w:rFonts w:hint="eastAsia" w:ascii="Arial" w:hAnsi="Arial" w:cs="Arial"/>
              </w:rPr>
              <w:t>教材：4部</w:t>
            </w:r>
          </w:p>
          <w:p>
            <w:pPr>
              <w:pStyle w:val="6"/>
              <w:numPr>
                <w:ilvl w:val="0"/>
                <w:numId w:val="5"/>
              </w:numPr>
              <w:shd w:val="clear" w:color="auto" w:fill="FFFFFF"/>
              <w:spacing w:before="0" w:beforeAutospacing="0" w:after="0" w:afterAutospacing="0" w:line="480" w:lineRule="atLeast"/>
              <w:ind w:firstLine="480" w:firstLineChars="200"/>
            </w:pPr>
            <w:r>
              <w:rPr>
                <w:rFonts w:hint="eastAsia" w:ascii="Arial" w:hAnsi="Arial" w:cs="Arial"/>
              </w:rPr>
              <w:t>知识产权：发明专利：18项；实用新型专利：4项；软件著作权：3项</w:t>
            </w:r>
          </w:p>
          <w:p>
            <w:pPr>
              <w:pStyle w:val="6"/>
              <w:numPr>
                <w:ilvl w:val="0"/>
                <w:numId w:val="5"/>
              </w:numPr>
              <w:shd w:val="clear" w:color="auto" w:fill="FFFFFF"/>
              <w:spacing w:before="0" w:beforeAutospacing="0" w:after="0" w:afterAutospacing="0" w:line="480" w:lineRule="atLeast"/>
              <w:ind w:firstLine="480" w:firstLineChars="200"/>
            </w:pPr>
            <w:r>
              <w:rPr>
                <w:rFonts w:hint="eastAsia" w:ascii="Arial" w:hAnsi="Arial" w:cs="Arial"/>
              </w:rPr>
              <w:t>获奖：科技类省级/市级3项；教育教学类7项</w:t>
            </w:r>
          </w:p>
          <w:p>
            <w:pPr>
              <w:pStyle w:val="6"/>
              <w:numPr>
                <w:ilvl w:val="0"/>
                <w:numId w:val="5"/>
              </w:numPr>
              <w:shd w:val="clear" w:color="auto" w:fill="FFFFFF"/>
              <w:spacing w:before="0" w:beforeAutospacing="0" w:after="0" w:afterAutospacing="0" w:line="480" w:lineRule="atLeast"/>
              <w:ind w:firstLine="480" w:firstLineChars="200"/>
            </w:pPr>
            <w:r>
              <w:rPr>
                <w:rFonts w:hint="eastAsia" w:ascii="Arial" w:hAnsi="Arial" w:cs="Arial"/>
              </w:rPr>
              <w:t>项目：纵向4项；横向36项</w:t>
            </w:r>
          </w:p>
          <w:p>
            <w:pPr>
              <w:spacing w:line="276" w:lineRule="auto"/>
              <w:ind w:right="84" w:rightChars="40"/>
              <w:rPr>
                <w:rFonts w:ascii="宋体" w:hAnsi="宋体"/>
                <w:b/>
                <w:bCs/>
                <w:sz w:val="28"/>
                <w:szCs w:val="28"/>
              </w:rPr>
            </w:pPr>
          </w:p>
        </w:tc>
      </w:tr>
    </w:tbl>
    <w:p>
      <w:r>
        <w:br w:type="page"/>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4" w:hRule="atLeast"/>
        </w:trPr>
        <w:tc>
          <w:tcPr>
            <w:tcW w:w="8522" w:type="dxa"/>
          </w:tcPr>
          <w:p>
            <w:pPr>
              <w:rPr>
                <w:rFonts w:ascii="仿宋_GB2312" w:hAnsi="宋体" w:eastAsia="仿宋_GB2312"/>
                <w:b/>
                <w:sz w:val="28"/>
                <w:szCs w:val="28"/>
              </w:rPr>
            </w:pPr>
            <w:r>
              <w:br w:type="page"/>
            </w:r>
            <w:r>
              <w:rPr>
                <w:rFonts w:hint="eastAsia" w:ascii="仿宋_GB2312" w:hAnsi="宋体" w:eastAsia="仿宋_GB2312"/>
                <w:b/>
                <w:color w:val="FF0000"/>
                <w:sz w:val="28"/>
                <w:szCs w:val="28"/>
              </w:rPr>
              <w:t>10.项目当年投入资金构成（2</w:t>
            </w:r>
            <w:r>
              <w:rPr>
                <w:rFonts w:ascii="仿宋_GB2312" w:hAnsi="宋体" w:eastAsia="仿宋_GB2312"/>
                <w:b/>
                <w:color w:val="FF0000"/>
                <w:sz w:val="28"/>
                <w:szCs w:val="28"/>
              </w:rPr>
              <w:t>019</w:t>
            </w:r>
            <w:r>
              <w:rPr>
                <w:rFonts w:hint="eastAsia" w:ascii="仿宋_GB2312" w:hAnsi="宋体" w:eastAsia="仿宋_GB2312"/>
                <w:b/>
                <w:color w:val="FF0000"/>
                <w:sz w:val="28"/>
                <w:szCs w:val="28"/>
              </w:rPr>
              <w:t>年）</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协同创新团队建设项目总预算为120万元，资金使用安排分三年进行：2019年安排40万元，占总资金的33.33%。</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在2019年的预算中，设备费为11.0782万元，占总资金的27.70%；材料费为2.7万元，占总资金的6.75%；测试化验加工费为0.9万元，占总资金的2.35%；出版/文献/信息传播/知识产权事务费为7.0176万元，占总资金的17.54%；差旅费/会议费/市内调研业务费为4.67万元，占总资金的11.68%；培训费为6.64万元，占总资金的16.6%；劳务费为2.24万元，占总资金的5.6%；专家咨询费为2.16万元，占总资金的5.4%；团队工作协调费为2.5942万元，占总资金的6.49%。</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资金安排主要考虑了协同创新团队创建的一般性、监督管理的便利性、资金使用的目标性以及安全性。</w:t>
            </w:r>
          </w:p>
          <w:p>
            <w:pPr>
              <w:pStyle w:val="6"/>
              <w:shd w:val="clear" w:color="auto" w:fill="FFFFFF"/>
              <w:spacing w:before="0" w:beforeAutospacing="0" w:after="0" w:afterAutospacing="0" w:line="480" w:lineRule="atLeast"/>
              <w:ind w:firstLine="480" w:firstLineChars="20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4" w:hRule="atLeast"/>
        </w:trPr>
        <w:tc>
          <w:tcPr>
            <w:tcW w:w="8522" w:type="dxa"/>
          </w:tcPr>
          <w:p>
            <w:pPr>
              <w:rPr>
                <w:rFonts w:ascii="仿宋_GB2312" w:hAnsi="宋体" w:eastAsia="仿宋_GB2312"/>
                <w:b/>
                <w:color w:val="FF0000"/>
                <w:sz w:val="28"/>
                <w:szCs w:val="28"/>
              </w:rPr>
            </w:pPr>
            <w:r>
              <w:rPr>
                <w:rFonts w:hint="eastAsia" w:ascii="仿宋_GB2312" w:hAnsi="宋体" w:eastAsia="仿宋_GB2312"/>
                <w:b/>
                <w:color w:val="FF0000"/>
                <w:sz w:val="28"/>
                <w:szCs w:val="28"/>
              </w:rPr>
              <w:t>11.社会效益指标及经济效益指标</w:t>
            </w:r>
          </w:p>
          <w:p>
            <w:pPr>
              <w:rPr>
                <w:rFonts w:ascii="仿宋_GB2312" w:hAnsi="宋体" w:eastAsia="仿宋_GB2312"/>
                <w:b/>
                <w:color w:val="FF0000"/>
                <w:sz w:val="28"/>
                <w:szCs w:val="28"/>
              </w:rPr>
            </w:pPr>
            <w:r>
              <w:rPr>
                <w:rFonts w:hint="eastAsia" w:ascii="仿宋_GB2312" w:hAnsi="宋体" w:eastAsia="仿宋_GB2312"/>
                <w:b/>
                <w:color w:val="FF0000"/>
                <w:sz w:val="28"/>
                <w:szCs w:val="28"/>
              </w:rPr>
              <w:t>（1）社会效益指标</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协同创新团队的建设拟实现以下社会效益：</w:t>
            </w:r>
          </w:p>
          <w:p>
            <w:pPr>
              <w:pStyle w:val="6"/>
              <w:numPr>
                <w:ilvl w:val="0"/>
                <w:numId w:val="6"/>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培养优秀专业带头人、交叉学科领域学术研究和技术应用的拔尖人才。</w:t>
            </w:r>
          </w:p>
          <w:p>
            <w:pPr>
              <w:pStyle w:val="6"/>
              <w:numPr>
                <w:ilvl w:val="0"/>
                <w:numId w:val="6"/>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通过协同集智研究营造优良的科研创新氛围，实现优势的人才梯队。通过团队带头人和科研骨干的引领和指导，发挥“传、帮、带”作用，在较短时间内促使团队成员在学术和技术上有更高的追求，集中精力，一心一意做学问，完成科技攻关的重任。</w:t>
            </w:r>
          </w:p>
          <w:p>
            <w:pPr>
              <w:pStyle w:val="6"/>
              <w:numPr>
                <w:ilvl w:val="0"/>
                <w:numId w:val="6"/>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学校将优先支持团队骨干申报各级各类与团队研究方向相关的科研项目，创设条件促使形成较高水平的研究成果，每一位成员都从中得到较大的锻炼和提升，团队和个人的影响力不断提升。</w:t>
            </w:r>
          </w:p>
          <w:p>
            <w:pPr>
              <w:pStyle w:val="6"/>
              <w:numPr>
                <w:ilvl w:val="0"/>
                <w:numId w:val="6"/>
              </w:numPr>
              <w:shd w:val="clear" w:color="auto" w:fill="FFFFFF"/>
              <w:spacing w:before="0" w:beforeAutospacing="0" w:after="0" w:afterAutospacing="0" w:line="480" w:lineRule="atLeast"/>
              <w:ind w:left="5" w:firstLine="415"/>
              <w:rPr>
                <w:rFonts w:ascii="Arial" w:hAnsi="Arial" w:cs="Arial"/>
              </w:rPr>
            </w:pPr>
            <w:r>
              <w:rPr>
                <w:rFonts w:hint="eastAsia" w:ascii="Arial" w:hAnsi="Arial" w:cs="Arial"/>
              </w:rPr>
              <w:t>通过若干创新团队发挥以点带面的作用，为学校建立起一支满足高质量的专业教学、较高水平科研、较高质量的对外培训和技术服务需求，结构合理，技术精良的师资队伍，为各级重点专业建设提供科研支撑，为高质量的教育教学提供科研保障，促进学校整体办学实力和水平的提高。</w:t>
            </w:r>
          </w:p>
          <w:p>
            <w:pPr>
              <w:numPr>
                <w:ilvl w:val="0"/>
                <w:numId w:val="7"/>
              </w:numPr>
              <w:rPr>
                <w:rFonts w:ascii="仿宋_GB2312" w:hAnsi="宋体" w:eastAsia="仿宋_GB2312"/>
                <w:b/>
                <w:color w:val="FF0000"/>
                <w:sz w:val="28"/>
                <w:szCs w:val="28"/>
              </w:rPr>
            </w:pPr>
            <w:r>
              <w:rPr>
                <w:rFonts w:hint="eastAsia" w:ascii="仿宋_GB2312" w:hAnsi="宋体" w:eastAsia="仿宋_GB2312"/>
                <w:b/>
                <w:color w:val="FF0000"/>
                <w:sz w:val="28"/>
                <w:szCs w:val="28"/>
              </w:rPr>
              <w:t>经济效益指标</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在注重社会效益的同时，兼顾经济效益。上述创新团队通过三年的培育和建设，预计可创造经济效益不少于100万元。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rPr>
                <w:rFonts w:ascii="仿宋_GB2312" w:hAnsi="宋体" w:eastAsia="仿宋_GB2312"/>
                <w:b/>
                <w:sz w:val="28"/>
                <w:szCs w:val="28"/>
              </w:rPr>
            </w:pPr>
            <w:r>
              <w:br w:type="page"/>
            </w:r>
            <w:r>
              <w:rPr>
                <w:rFonts w:hint="eastAsia" w:ascii="仿宋_GB2312" w:hAnsi="宋体" w:eastAsia="仿宋_GB2312"/>
                <w:b/>
                <w:sz w:val="28"/>
                <w:szCs w:val="28"/>
              </w:rPr>
              <w:t>12.项目计划实施进度</w:t>
            </w:r>
            <w:bookmarkStart w:id="7" w:name="XMSX_XMJHSSJD"/>
          </w:p>
          <w:bookmarkEnd w:id="7"/>
          <w:p>
            <w:pPr>
              <w:pStyle w:val="6"/>
              <w:shd w:val="clear" w:color="auto" w:fill="FFFFFF"/>
              <w:spacing w:before="0" w:beforeAutospacing="0" w:after="0" w:afterAutospacing="0" w:line="480" w:lineRule="atLeast"/>
              <w:rPr>
                <w:rFonts w:ascii="Arial" w:hAnsi="Arial" w:cs="Arial"/>
                <w:color w:val="FF0000"/>
              </w:rPr>
            </w:pPr>
            <w:r>
              <w:rPr>
                <w:rFonts w:hint="eastAsia" w:ascii="Arial" w:hAnsi="Arial" w:cs="Arial"/>
                <w:color w:val="FF0000"/>
              </w:rPr>
              <w:t>（1）准备阶段（2018.9~2019.1）</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团队带头人确立研究目标和研究方向，明确预期成果及产生效益，按照专业领域相近，专业知识和技能互补的原则招募队员；探讨开展研究的具体思路和任务分工。</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对照研究需要和现有研究条件，购置必须的设备、办公用品和专用软件等。</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团队带头人和科研骨干指导队员开展业务学习和调研。如参加专业</w:t>
            </w:r>
            <w:r>
              <w:rPr>
                <w:rFonts w:hint="eastAsia" w:ascii="Times New Roman" w:hAnsi="Times New Roman"/>
              </w:rPr>
              <w:t>培训、学术交流、派遣青年教师赴相关研究机构或知名企业研修、调研、购买图书资料等。</w:t>
            </w:r>
          </w:p>
          <w:p>
            <w:pPr>
              <w:pStyle w:val="6"/>
              <w:shd w:val="clear" w:color="auto" w:fill="FFFFFF"/>
              <w:spacing w:before="0" w:beforeAutospacing="0" w:after="0" w:afterAutospacing="0" w:line="480" w:lineRule="atLeast"/>
              <w:rPr>
                <w:rFonts w:ascii="Arial" w:hAnsi="Arial" w:cs="Arial"/>
                <w:color w:val="FF0000"/>
              </w:rPr>
            </w:pPr>
            <w:r>
              <w:rPr>
                <w:rFonts w:hint="eastAsia" w:ascii="Arial" w:hAnsi="Arial" w:cs="Arial"/>
                <w:color w:val="FF0000"/>
              </w:rPr>
              <w:t>（2）研究实施阶段（2019.2~2020.12）</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制订详尽的研究方案，组织论证；召开课题讨论会，邀请专家作理论指导。</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根据研究方案，购买研究所需材料，启动课题研究；根据需要聘请专家做咨询，聘请研究人员参与工作，及时收集整理研究信息；定期召开研讨会，总结交流经验；完成研究实验，按年度写好研究报告，向科研处汇报实施进展和经费使用情况。</w:t>
            </w:r>
          </w:p>
          <w:p>
            <w:pPr>
              <w:pStyle w:val="6"/>
              <w:numPr>
                <w:ilvl w:val="0"/>
                <w:numId w:val="7"/>
              </w:numPr>
              <w:shd w:val="clear" w:color="auto" w:fill="FFFFFF"/>
              <w:spacing w:before="0" w:beforeAutospacing="0" w:after="0" w:afterAutospacing="0" w:line="480" w:lineRule="atLeast"/>
              <w:rPr>
                <w:rFonts w:ascii="Arial" w:hAnsi="Arial" w:cs="Arial"/>
                <w:color w:val="FF0000"/>
              </w:rPr>
            </w:pPr>
            <w:r>
              <w:rPr>
                <w:rFonts w:hint="eastAsia" w:ascii="Arial" w:hAnsi="Arial" w:cs="Arial"/>
                <w:color w:val="FF0000"/>
              </w:rPr>
              <w:t>总结阶段与结题阶段（2021.1~2021.12）</w:t>
            </w:r>
          </w:p>
          <w:p>
            <w:pPr>
              <w:pStyle w:val="6"/>
              <w:shd w:val="clear" w:color="auto" w:fill="FFFFFF"/>
              <w:spacing w:before="0" w:beforeAutospacing="0" w:after="0" w:afterAutospacing="0" w:line="480" w:lineRule="atLeast"/>
              <w:ind w:firstLine="480" w:firstLineChars="200"/>
              <w:rPr>
                <w:rFonts w:ascii="Times New Roman" w:hAnsi="Times New Roman"/>
              </w:rPr>
            </w:pPr>
            <w:r>
              <w:rPr>
                <w:rFonts w:hint="eastAsia" w:ascii="Arial" w:hAnsi="Arial" w:cs="Arial"/>
              </w:rPr>
              <w:t>形成成果，如</w:t>
            </w:r>
            <w:r>
              <w:rPr>
                <w:rFonts w:hint="eastAsia" w:ascii="Times New Roman" w:hAnsi="Times New Roman"/>
              </w:rPr>
              <w:t>发表发表论著、申请专利、成果转化、申请评奖、检索文献等。</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汇集研究过程的材料和成果材料，整理和分析后撰写总结报告。建设期结束时，接受评审验收。</w:t>
            </w:r>
          </w:p>
          <w:p>
            <w:pPr>
              <w:pStyle w:val="6"/>
              <w:shd w:val="clear" w:color="auto" w:fill="FFFFFF"/>
              <w:spacing w:before="0" w:beforeAutospacing="0" w:after="0" w:afterAutospacing="0" w:line="480" w:lineRule="atLeast"/>
              <w:ind w:firstLine="480" w:firstLineChars="200"/>
              <w:rPr>
                <w:rFonts w:ascii="Arial" w:hAnsi="Arial" w:cs="Arial"/>
              </w:rPr>
            </w:pPr>
          </w:p>
          <w:p>
            <w:pPr>
              <w:rPr>
                <w:rFonts w:ascii="Times New Roman" w:hAnsi="Times New Roman" w:eastAsia="仿宋_GB2312"/>
                <w:bCs/>
                <w:sz w:val="24"/>
                <w:szCs w:val="24"/>
              </w:rPr>
            </w:pPr>
          </w:p>
          <w:p>
            <w:pPr>
              <w:rPr>
                <w:rFonts w:ascii="Times New Roman" w:hAnsi="Times New Roman" w:eastAsia="仿宋_GB2312"/>
                <w:bCs/>
                <w:sz w:val="24"/>
                <w:szCs w:val="24"/>
              </w:rPr>
            </w:pPr>
          </w:p>
          <w:p>
            <w:pPr>
              <w:rPr>
                <w:rFonts w:ascii="Times New Roman" w:hAnsi="Times New Roman" w:eastAsia="仿宋_GB2312"/>
                <w:bCs/>
                <w:sz w:val="24"/>
                <w:szCs w:val="24"/>
              </w:rPr>
            </w:pPr>
          </w:p>
          <w:p>
            <w:pPr>
              <w:rPr>
                <w:rFonts w:ascii="Times New Roman" w:hAnsi="Times New Roman" w:eastAsia="仿宋_GB2312"/>
                <w:bCs/>
                <w:sz w:val="24"/>
                <w:szCs w:val="24"/>
              </w:rPr>
            </w:pPr>
          </w:p>
          <w:p>
            <w:pPr>
              <w:rPr>
                <w:rFonts w:ascii="Times New Roman" w:hAnsi="Times New Roman" w:eastAsia="仿宋_GB2312"/>
                <w:bCs/>
                <w:sz w:val="24"/>
                <w:szCs w:val="24"/>
              </w:rPr>
            </w:pPr>
          </w:p>
          <w:p>
            <w:pPr>
              <w:rPr>
                <w:rFonts w:ascii="Times New Roman" w:hAnsi="Times New Roman"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0" w:hRule="atLeast"/>
        </w:trPr>
        <w:tc>
          <w:tcPr>
            <w:tcW w:w="8522" w:type="dxa"/>
          </w:tcPr>
          <w:p>
            <w:pPr>
              <w:rPr>
                <w:rFonts w:ascii="仿宋_GB2312" w:hAnsi="宋体" w:eastAsia="仿宋_GB2312"/>
                <w:b/>
                <w:color w:val="FF0000"/>
                <w:sz w:val="28"/>
                <w:szCs w:val="28"/>
              </w:rPr>
            </w:pPr>
            <w:r>
              <w:rPr>
                <w:rFonts w:hint="eastAsia" w:ascii="仿宋_GB2312" w:hAnsi="宋体" w:eastAsia="仿宋_GB2312"/>
                <w:b/>
                <w:color w:val="FF0000"/>
                <w:sz w:val="28"/>
                <w:szCs w:val="28"/>
              </w:rPr>
              <w:t>1</w:t>
            </w:r>
            <w:r>
              <w:rPr>
                <w:rFonts w:ascii="仿宋_GB2312" w:hAnsi="宋体" w:eastAsia="仿宋_GB2312"/>
                <w:b/>
                <w:color w:val="FF0000"/>
                <w:sz w:val="28"/>
                <w:szCs w:val="28"/>
              </w:rPr>
              <w:t>3</w:t>
            </w:r>
            <w:r>
              <w:rPr>
                <w:rFonts w:hint="eastAsia" w:ascii="仿宋_GB2312" w:hAnsi="宋体" w:eastAsia="仿宋_GB2312"/>
                <w:b/>
                <w:color w:val="FF0000"/>
                <w:sz w:val="28"/>
                <w:szCs w:val="28"/>
              </w:rPr>
              <w:t>.</w:t>
            </w:r>
            <w:bookmarkStart w:id="8" w:name="OLE_LINK6"/>
            <w:bookmarkStart w:id="9" w:name="OLE_LINK5"/>
            <w:r>
              <w:rPr>
                <w:rFonts w:hint="eastAsia" w:ascii="仿宋_GB2312" w:hAnsi="宋体" w:eastAsia="仿宋_GB2312"/>
                <w:b/>
                <w:color w:val="FF0000"/>
                <w:sz w:val="28"/>
                <w:szCs w:val="28"/>
              </w:rPr>
              <w:t>项目相关资源投入保障和制度建设情况</w:t>
            </w:r>
            <w:bookmarkEnd w:id="8"/>
            <w:bookmarkEnd w:id="9"/>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我校在国家和上海市各类创新团队支持计划的基础上，结合自身建设和发展需要，出台了《上海电子信息职业技术学院科研创新团队建设和管理办法》，为我校创新团队的培育及建设提供制度支持。期望</w:t>
            </w:r>
            <w:r>
              <w:rPr>
                <w:rFonts w:ascii="Arial" w:hAnsi="Arial" w:cs="Arial"/>
              </w:rPr>
              <w:t>以</w:t>
            </w:r>
            <w:r>
              <w:rPr>
                <w:rFonts w:hint="eastAsia" w:ascii="Arial" w:hAnsi="Arial" w:cs="Arial"/>
              </w:rPr>
              <w:t>科研</w:t>
            </w:r>
            <w:r>
              <w:rPr>
                <w:rFonts w:ascii="Arial" w:hAnsi="Arial" w:cs="Arial"/>
              </w:rPr>
              <w:t>创新平台为依托，以高水平学术带头人为核心，围绕重</w:t>
            </w:r>
            <w:r>
              <w:rPr>
                <w:rFonts w:hint="eastAsia" w:ascii="Arial" w:hAnsi="Arial" w:cs="Arial"/>
              </w:rPr>
              <w:t>点科研</w:t>
            </w:r>
            <w:r>
              <w:rPr>
                <w:rFonts w:ascii="Arial" w:hAnsi="Arial" w:cs="Arial"/>
              </w:rPr>
              <w:t>项目</w:t>
            </w:r>
            <w:r>
              <w:rPr>
                <w:rFonts w:hint="eastAsia" w:ascii="Arial" w:hAnsi="Arial" w:cs="Arial"/>
              </w:rPr>
              <w:t>开展</w:t>
            </w:r>
            <w:r>
              <w:rPr>
                <w:rFonts w:ascii="Arial" w:hAnsi="Arial" w:cs="Arial"/>
              </w:rPr>
              <w:t>攻关，通过自然形成和有机培育的方式，构建创新团队，汇聚人才，形成优秀人才集聚效应，提升学校人才队伍的创新能力和竞争实力，推动重点</w:t>
            </w:r>
            <w:r>
              <w:rPr>
                <w:rFonts w:hint="eastAsia" w:ascii="Arial" w:hAnsi="Arial" w:cs="Arial"/>
              </w:rPr>
              <w:t>专业</w:t>
            </w:r>
            <w:r>
              <w:rPr>
                <w:rFonts w:ascii="Arial" w:hAnsi="Arial" w:cs="Arial"/>
              </w:rPr>
              <w:t>建设。</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团队实施动态管理，实时汇报和过程考核，根据考核结果适当调增或调减资助经费，以保障申请资助经费与绩效基本匹配。对于科研创新团队中作出突出贡献的核心成员，在申报各级各类相关领域的研究项目，以及职称评聘和评选科研类奖项时，学校将给予优先推荐</w:t>
            </w:r>
            <w:r>
              <w:rPr>
                <w:rFonts w:ascii="Arial" w:hAnsi="Arial" w:cs="Arial"/>
              </w:rPr>
              <w:t>。</w:t>
            </w:r>
          </w:p>
          <w:p>
            <w:pPr>
              <w:pStyle w:val="6"/>
              <w:shd w:val="clear" w:color="auto" w:fill="FFFFFF"/>
              <w:spacing w:before="0" w:beforeAutospacing="0" w:after="0" w:afterAutospacing="0" w:line="480" w:lineRule="atLeast"/>
              <w:ind w:firstLine="480" w:firstLineChars="200"/>
              <w:rPr>
                <w:rFonts w:ascii="Arial" w:hAnsi="Arial" w:cs="Arial"/>
              </w:rPr>
            </w:pPr>
          </w:p>
          <w:p>
            <w:pPr>
              <w:pStyle w:val="6"/>
              <w:shd w:val="clear" w:color="auto" w:fill="FFFFFF"/>
              <w:spacing w:before="0" w:beforeAutospacing="0" w:after="0" w:afterAutospacing="0" w:line="480" w:lineRule="atLeast"/>
              <w:ind w:firstLine="480" w:firstLineChars="20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0" w:hRule="atLeast"/>
        </w:trPr>
        <w:tc>
          <w:tcPr>
            <w:tcW w:w="8522" w:type="dxa"/>
          </w:tcPr>
          <w:p>
            <w:pPr>
              <w:rPr>
                <w:rFonts w:ascii="仿宋_GB2312" w:hAnsi="宋体" w:eastAsia="仿宋_GB2312"/>
                <w:b/>
                <w:sz w:val="28"/>
                <w:szCs w:val="28"/>
              </w:rPr>
            </w:pPr>
            <w:r>
              <w:rPr>
                <w:rFonts w:hint="eastAsia" w:ascii="仿宋_GB2312" w:hAnsi="宋体" w:eastAsia="仿宋_GB2312"/>
                <w:b/>
                <w:sz w:val="28"/>
                <w:szCs w:val="28"/>
              </w:rPr>
              <w:t>1</w:t>
            </w:r>
            <w:r>
              <w:rPr>
                <w:rFonts w:ascii="仿宋_GB2312" w:hAnsi="宋体" w:eastAsia="仿宋_GB2312"/>
                <w:b/>
                <w:sz w:val="28"/>
                <w:szCs w:val="28"/>
              </w:rPr>
              <w:t>4</w:t>
            </w:r>
            <w:r>
              <w:rPr>
                <w:rFonts w:hint="eastAsia" w:ascii="仿宋_GB2312" w:hAnsi="宋体" w:eastAsia="仿宋_GB2312"/>
                <w:b/>
                <w:sz w:val="28"/>
                <w:szCs w:val="28"/>
              </w:rPr>
              <w:t>.项目绩效目标</w:t>
            </w:r>
          </w:p>
          <w:p>
            <w:pPr>
              <w:spacing w:line="360" w:lineRule="auto"/>
              <w:rPr>
                <w:rFonts w:ascii="宋体" w:hAnsi="宋体"/>
                <w:color w:val="FF0000"/>
                <w:sz w:val="28"/>
                <w:szCs w:val="28"/>
              </w:rPr>
            </w:pPr>
            <w:r>
              <w:rPr>
                <w:rFonts w:hint="eastAsia" w:ascii="宋体" w:hAnsi="宋体"/>
                <w:color w:val="FF0000"/>
                <w:sz w:val="28"/>
                <w:szCs w:val="28"/>
              </w:rPr>
              <w:t>（1）项目总目标</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三年内建成5支校级科研创新团队，通过团队建设产生一批具有一定原创性、探索性、前瞻性的科研成果，申请并完成较高级别、较高层次的科研项目，产生较高的社会效益和经济效益。为学校的专业建设提供强有力的支撑，培养优秀的专业带头人、学术带头人和优秀的创新人才，形成优势的科研群体。</w:t>
            </w:r>
            <w:r>
              <w:rPr>
                <w:rFonts w:hint="eastAsia" w:ascii="Times New Roman" w:hAnsi="Times New Roman"/>
              </w:rPr>
              <w:t>按照各创新团队经专家评审论证批复后的预期成果和产出效益为目标执行。</w:t>
            </w:r>
          </w:p>
          <w:p>
            <w:pPr>
              <w:numPr>
                <w:ilvl w:val="0"/>
                <w:numId w:val="7"/>
              </w:numPr>
              <w:spacing w:line="360" w:lineRule="auto"/>
              <w:rPr>
                <w:rFonts w:ascii="宋体" w:hAnsi="宋体"/>
                <w:color w:val="FF0000"/>
                <w:sz w:val="28"/>
                <w:szCs w:val="28"/>
              </w:rPr>
            </w:pPr>
            <w:r>
              <w:rPr>
                <w:rFonts w:hint="eastAsia" w:ascii="宋体" w:hAnsi="宋体"/>
                <w:color w:val="FF0000"/>
                <w:sz w:val="28"/>
                <w:szCs w:val="28"/>
              </w:rPr>
              <w:t>阶段性目标</w:t>
            </w:r>
          </w:p>
          <w:p>
            <w:pPr>
              <w:spacing w:line="360" w:lineRule="auto"/>
              <w:ind w:firstLine="480" w:firstLineChars="200"/>
              <w:rPr>
                <w:rFonts w:ascii="宋体" w:hAnsi="宋体"/>
                <w:sz w:val="28"/>
                <w:szCs w:val="28"/>
              </w:rPr>
            </w:pPr>
            <w:r>
              <w:rPr>
                <w:rFonts w:hint="eastAsia" w:ascii="Times New Roman" w:hAnsi="Times New Roman"/>
                <w:sz w:val="24"/>
              </w:rPr>
              <w:t>按照各创新团队经专家评审论证批复后的预期成果和产出效益为目标执行。</w:t>
            </w:r>
          </w:p>
          <w:p>
            <w:pPr>
              <w:spacing w:line="360" w:lineRule="auto"/>
              <w:rPr>
                <w:rFonts w:ascii="宋体" w:hAnsi="宋体"/>
                <w:color w:val="FF0000"/>
                <w:sz w:val="28"/>
                <w:szCs w:val="28"/>
              </w:rPr>
            </w:pPr>
            <w:r>
              <w:rPr>
                <w:rFonts w:hint="eastAsia" w:ascii="宋体" w:hAnsi="宋体"/>
                <w:color w:val="FF0000"/>
                <w:sz w:val="28"/>
                <w:szCs w:val="28"/>
              </w:rPr>
              <w:t>（3）年度绩效目标</w:t>
            </w:r>
          </w:p>
          <w:p>
            <w:pPr>
              <w:spacing w:line="440" w:lineRule="exact"/>
              <w:ind w:firstLine="480" w:firstLineChars="200"/>
              <w:rPr>
                <w:rFonts w:ascii="Times New Roman" w:hAnsi="Times New Roman"/>
                <w:sz w:val="24"/>
              </w:rPr>
            </w:pPr>
            <w:r>
              <w:rPr>
                <w:rFonts w:hint="eastAsia" w:ascii="Times New Roman" w:hAnsi="Times New Roman"/>
                <w:sz w:val="24"/>
              </w:rPr>
              <w:t>2019年度为各创新团队培育和建设启动年，预计在该年度共出版论著16篇/部，申报并受理知识产权7项。</w:t>
            </w:r>
          </w:p>
          <w:p>
            <w:pPr>
              <w:spacing w:line="440" w:lineRule="exact"/>
              <w:ind w:firstLine="480" w:firstLineChars="200"/>
              <w:rPr>
                <w:rFonts w:ascii="Times New Roman" w:hAnsi="Times New Roman"/>
                <w:sz w:val="24"/>
              </w:rPr>
            </w:pPr>
          </w:p>
          <w:p>
            <w:pPr>
              <w:spacing w:line="440" w:lineRule="exact"/>
              <w:ind w:firstLine="480" w:firstLineChars="200"/>
              <w:rPr>
                <w:rFonts w:ascii="Times New Roman" w:hAnsi="Times New Roman"/>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3" w:hRule="atLeast"/>
        </w:trPr>
        <w:tc>
          <w:tcPr>
            <w:tcW w:w="8522" w:type="dxa"/>
          </w:tcPr>
          <w:p>
            <w:pPr>
              <w:rPr>
                <w:rFonts w:ascii="仿宋_GB2312" w:hAnsi="宋体" w:eastAsia="仿宋_GB2312"/>
                <w:b/>
                <w:sz w:val="28"/>
                <w:szCs w:val="28"/>
              </w:rPr>
            </w:pPr>
            <w:r>
              <w:rPr>
                <w:rFonts w:ascii="仿宋_GB2312" w:hAnsi="宋体" w:eastAsia="仿宋_GB2312"/>
                <w:b/>
                <w:sz w:val="28"/>
                <w:szCs w:val="28"/>
              </w:rPr>
              <w:t>15</w:t>
            </w:r>
            <w:r>
              <w:rPr>
                <w:rFonts w:hint="eastAsia" w:ascii="仿宋_GB2312" w:hAnsi="宋体" w:eastAsia="仿宋_GB2312"/>
                <w:b/>
                <w:sz w:val="28"/>
                <w:szCs w:val="28"/>
              </w:rPr>
              <w:t>.项目实施内容及预算</w:t>
            </w:r>
          </w:p>
          <w:p>
            <w:pPr>
              <w:spacing w:line="440" w:lineRule="exact"/>
              <w:rPr>
                <w:rFonts w:ascii="Times New Roman" w:hAnsi="Times New Roman"/>
                <w:sz w:val="24"/>
              </w:rPr>
            </w:pPr>
            <w:r>
              <w:rPr>
                <w:rFonts w:hint="eastAsia" w:ascii="Times New Roman" w:hAnsi="Times New Roman"/>
                <w:sz w:val="24"/>
              </w:rPr>
              <w:t>（1）构建研究环境。包括购买设备和软件等。预算9.0782万元</w:t>
            </w:r>
          </w:p>
          <w:p>
            <w:pPr>
              <w:spacing w:line="440" w:lineRule="exact"/>
              <w:rPr>
                <w:rFonts w:ascii="Times New Roman" w:hAnsi="Times New Roman"/>
                <w:sz w:val="24"/>
              </w:rPr>
            </w:pPr>
            <w:r>
              <w:rPr>
                <w:rFonts w:hint="eastAsia" w:ascii="Times New Roman" w:hAnsi="Times New Roman"/>
                <w:sz w:val="24"/>
              </w:rPr>
              <w:t>（2）业务学习和调研。包括培训、学术交流、调研、购置图书资料等。预算7.3204万元</w:t>
            </w:r>
          </w:p>
          <w:p>
            <w:pPr>
              <w:spacing w:line="440" w:lineRule="exact"/>
              <w:rPr>
                <w:rFonts w:ascii="Times New Roman" w:hAnsi="Times New Roman"/>
                <w:sz w:val="24"/>
              </w:rPr>
            </w:pPr>
            <w:r>
              <w:rPr>
                <w:rFonts w:hint="eastAsia" w:ascii="Times New Roman" w:hAnsi="Times New Roman"/>
                <w:sz w:val="24"/>
              </w:rPr>
              <w:t>（3）开展研究。包括购买研究所需材料并开展测试化验加工。预算6.6万元</w:t>
            </w:r>
          </w:p>
          <w:p>
            <w:pPr>
              <w:spacing w:line="440" w:lineRule="exact"/>
              <w:rPr>
                <w:rFonts w:ascii="Times New Roman" w:hAnsi="Times New Roman"/>
                <w:sz w:val="24"/>
              </w:rPr>
            </w:pPr>
            <w:r>
              <w:rPr>
                <w:rFonts w:hint="eastAsia" w:ascii="Times New Roman" w:hAnsi="Times New Roman"/>
                <w:sz w:val="24"/>
              </w:rPr>
              <w:t>（4）专家咨询和外请研究人员。预算9.52万元</w:t>
            </w:r>
          </w:p>
          <w:p>
            <w:pPr>
              <w:spacing w:line="440" w:lineRule="exact"/>
              <w:rPr>
                <w:rFonts w:ascii="Times New Roman" w:hAnsi="Times New Roman"/>
                <w:sz w:val="24"/>
              </w:rPr>
            </w:pPr>
            <w:r>
              <w:rPr>
                <w:rFonts w:hint="eastAsia" w:ascii="Times New Roman" w:hAnsi="Times New Roman"/>
                <w:sz w:val="24"/>
              </w:rPr>
              <w:t>（5）形成成果。发表论文、申请专利、检索文献等，预算4.84万元</w:t>
            </w:r>
          </w:p>
          <w:p>
            <w:pPr>
              <w:spacing w:line="440" w:lineRule="exact"/>
              <w:rPr>
                <w:rFonts w:ascii="宋体" w:hAnsi="宋体"/>
                <w:b/>
                <w:bCs/>
                <w:sz w:val="28"/>
                <w:szCs w:val="28"/>
              </w:rPr>
            </w:pPr>
            <w:r>
              <w:rPr>
                <w:rFonts w:hint="eastAsia" w:ascii="Times New Roman" w:hAnsi="Times New Roman"/>
                <w:sz w:val="24"/>
              </w:rPr>
              <w:t>（6）团队的建设和日常运作管理：包括团队日常运行和管理所需的办公设备及办公用品购置、评审论证、市内调研等。预算2.7748万元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3" w:hRule="atLeast"/>
        </w:trPr>
        <w:tc>
          <w:tcPr>
            <w:tcW w:w="8522" w:type="dxa"/>
          </w:tcPr>
          <w:p>
            <w:pPr>
              <w:spacing w:line="360" w:lineRule="auto"/>
              <w:rPr>
                <w:rFonts w:ascii="Times New Roman" w:hAnsi="Times New Roman" w:eastAsia="仿宋_GB2312"/>
                <w:b/>
                <w:sz w:val="28"/>
                <w:szCs w:val="28"/>
              </w:rPr>
            </w:pPr>
            <w:r>
              <w:rPr>
                <w:rFonts w:ascii="Times New Roman" w:hAnsi="Times New Roman" w:eastAsia="仿宋_GB2312"/>
                <w:b/>
                <w:sz w:val="28"/>
                <w:szCs w:val="28"/>
              </w:rPr>
              <w:t>16.项目运行管理</w:t>
            </w:r>
          </w:p>
          <w:p>
            <w:pPr>
              <w:pStyle w:val="6"/>
              <w:shd w:val="clear" w:color="auto" w:fill="FFFFFF"/>
              <w:spacing w:before="0" w:beforeAutospacing="0" w:after="0" w:afterAutospacing="0" w:line="480" w:lineRule="atLeast"/>
              <w:rPr>
                <w:rFonts w:ascii="Arial" w:hAnsi="Arial" w:cs="Arial"/>
              </w:rPr>
            </w:pPr>
            <w:bookmarkStart w:id="10" w:name="XMSX_YXGL"/>
            <w:r>
              <w:rPr>
                <w:rFonts w:hint="eastAsia" w:ascii="Arial" w:hAnsi="Arial" w:cs="Arial"/>
              </w:rPr>
              <w:t>（1）协同创新团队建设项目严格按照上级文件要求和学校关于协同创新团队建设的实施方案（见《上海电子信息职业技术学院科研创新团队建设与管理办法》），由科研处组织实施。创新团队计划建设期为3年。</w:t>
            </w:r>
          </w:p>
          <w:p>
            <w:pPr>
              <w:pStyle w:val="6"/>
              <w:shd w:val="clear" w:color="auto" w:fill="FFFFFF"/>
              <w:spacing w:before="0" w:beforeAutospacing="0" w:after="0" w:afterAutospacing="0" w:line="480" w:lineRule="atLeast"/>
              <w:rPr>
                <w:rFonts w:ascii="Arial" w:hAnsi="Arial" w:cs="Arial"/>
              </w:rPr>
            </w:pPr>
            <w:r>
              <w:rPr>
                <w:rFonts w:hint="eastAsia" w:ascii="Arial" w:hAnsi="Arial" w:cs="Arial"/>
              </w:rPr>
              <w:t>（2）科研处和二级学院作为学校协同创新团队建设项目的管理部门，科研处负责指导团队科研工作，二级学院负责全面协调教学、科研等工作，在科研条件、科研实践、教学安排等方面为团队的培育和建设提供优良的外部环境和切实的保障，同时对研究计划的执行过程进行有效监督。</w:t>
            </w:r>
          </w:p>
          <w:p>
            <w:pPr>
              <w:pStyle w:val="6"/>
              <w:shd w:val="clear" w:color="auto" w:fill="FFFFFF"/>
              <w:spacing w:before="0" w:beforeAutospacing="0" w:after="0" w:afterAutospacing="0" w:line="480" w:lineRule="atLeast"/>
              <w:rPr>
                <w:rFonts w:ascii="Arial" w:hAnsi="Arial" w:cs="Arial"/>
              </w:rPr>
            </w:pPr>
            <w:r>
              <w:rPr>
                <w:rFonts w:hint="eastAsia" w:ascii="Arial" w:hAnsi="Arial" w:cs="Arial"/>
              </w:rPr>
              <w:t>（3）创新团队在获得批准后一个月内，应根据专家意见和要求修改《上海电子信息职业技术学院科研创新团队申请表》，制定详细的团队建设目标、按年度编制的建设计划、预算方案和预期成果，科研处将据此对其进行考核认定。学校给予的资助经费专款专用，由财务处进行经费管理。</w:t>
            </w:r>
          </w:p>
          <w:p>
            <w:pPr>
              <w:pStyle w:val="6"/>
              <w:shd w:val="clear" w:color="auto" w:fill="FFFFFF"/>
              <w:spacing w:before="0" w:beforeAutospacing="0" w:after="0" w:afterAutospacing="0" w:line="480" w:lineRule="atLeast"/>
              <w:rPr>
                <w:rFonts w:ascii="Arial" w:hAnsi="Arial" w:cs="Arial"/>
              </w:rPr>
            </w:pPr>
            <w:r>
              <w:rPr>
                <w:rFonts w:hint="eastAsia" w:ascii="Arial" w:hAnsi="Arial" w:cs="Arial"/>
              </w:rPr>
              <w:t>（4）创新团队试行目标责任制管理，团队每年需提交研究进展报告，科研处组织两次年度考核，分别安排在第一、第二年的12月份；还有一次终结性考核安排在建设周期结束后三个月内进行，其结果作为是否按计划执行后续资助以及调整资助额度的依据。终结性考核结果为不合格的团队将撤销其称号，并取消核心成员3年内加入其它团队的资格，追回已拨经费；没有完成当年建设任务的团队将停止拨款，追回已拨经费。</w:t>
            </w:r>
          </w:p>
          <w:p>
            <w:pPr>
              <w:spacing w:line="440" w:lineRule="exact"/>
              <w:rPr>
                <w:rFonts w:ascii="Times New Roman" w:hAnsi="Times New Roman"/>
              </w:rPr>
            </w:pPr>
            <w:r>
              <w:rPr>
                <w:rFonts w:hint="eastAsia" w:ascii="Arial" w:hAnsi="Arial" w:cs="Arial"/>
              </w:rPr>
              <w:t>（5）科研处将指导和监督各创新团队</w:t>
            </w:r>
            <w:r>
              <w:rPr>
                <w:rFonts w:ascii="Times New Roman" w:hAnsi="Times New Roman"/>
              </w:rPr>
              <w:t>严格按照</w:t>
            </w:r>
            <w:r>
              <w:rPr>
                <w:rFonts w:hint="eastAsia" w:ascii="Times New Roman" w:hAnsi="Times New Roman"/>
              </w:rPr>
              <w:t>《关于印发＜上海市市级机关差旅费管理办法＞的通知》（沪财行〔2014〕9号）、《关于印发上海市市级机关差旅住宿费标准明细表的通知》（沪财行〔2016〕19号）、《关于印发〈上海市市级机关培训费管理办法〉的通知》（沪财行〔2017〕45号）、《关于印发〈上海市市级机关会议费管理办法〉的通知》（沪财行〔2017〕46号）以及学校的各项财务管理制度，编制和执行项目经费预算，合规使用项目经费。</w:t>
            </w:r>
            <w:bookmarkEnd w:id="10"/>
          </w:p>
          <w:p>
            <w:pPr>
              <w:spacing w:line="440" w:lineRule="exac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8522" w:type="dxa"/>
          </w:tcPr>
          <w:p>
            <w:pPr>
              <w:spacing w:line="360" w:lineRule="auto"/>
              <w:rPr>
                <w:rFonts w:ascii="Times New Roman" w:hAnsi="Times New Roman" w:eastAsia="仿宋_GB2312"/>
                <w:b/>
                <w:sz w:val="28"/>
                <w:szCs w:val="28"/>
              </w:rPr>
            </w:pPr>
            <w:r>
              <w:rPr>
                <w:rFonts w:ascii="Times New Roman" w:hAnsi="Times New Roman" w:eastAsia="仿宋_GB2312"/>
                <w:b/>
                <w:sz w:val="28"/>
                <w:szCs w:val="28"/>
              </w:rPr>
              <w:t>17.附件</w:t>
            </w:r>
          </w:p>
          <w:p>
            <w:pPr>
              <w:spacing w:line="360" w:lineRule="auto"/>
              <w:rPr>
                <w:rFonts w:hint="eastAsia" w:ascii="Times New Roman" w:hAnsi="Times New Roman" w:eastAsia="宋体"/>
                <w:color w:val="FF0000"/>
                <w:sz w:val="24"/>
                <w:szCs w:val="24"/>
                <w:lang w:eastAsia="zh-CN"/>
              </w:rPr>
            </w:pPr>
            <w:r>
              <w:rPr>
                <w:rFonts w:hint="eastAsia" w:ascii="Times New Roman" w:hAnsi="Times New Roman"/>
                <w:sz w:val="24"/>
                <w:szCs w:val="24"/>
              </w:rPr>
              <w:t>科研创新团队申报书。见</w:t>
            </w:r>
            <w:r>
              <w:rPr>
                <w:rFonts w:ascii="Times New Roman" w:hAnsi="Times New Roman"/>
                <w:sz w:val="24"/>
                <w:szCs w:val="24"/>
              </w:rPr>
              <w:t>附</w:t>
            </w:r>
            <w:r>
              <w:rPr>
                <w:rFonts w:hint="eastAsia" w:ascii="Times New Roman" w:hAnsi="Times New Roman"/>
                <w:sz w:val="24"/>
                <w:szCs w:val="24"/>
              </w:rPr>
              <w:t>件</w:t>
            </w:r>
            <w:r>
              <w:rPr>
                <w:rFonts w:ascii="Times New Roman" w:hAnsi="Times New Roman"/>
                <w:sz w:val="24"/>
                <w:szCs w:val="24"/>
              </w:rPr>
              <w:t>1</w:t>
            </w:r>
            <w:r>
              <w:rPr>
                <w:rFonts w:hint="eastAsia" w:ascii="Times New Roman" w:hAnsi="Times New Roman"/>
                <w:sz w:val="24"/>
                <w:szCs w:val="24"/>
              </w:rPr>
              <w:t>~附件</w:t>
            </w:r>
            <w:r>
              <w:rPr>
                <w:rFonts w:hint="eastAsia" w:ascii="Times New Roman" w:hAnsi="Times New Roman"/>
                <w:sz w:val="24"/>
                <w:szCs w:val="24"/>
                <w:lang w:val="en-US" w:eastAsia="zh-CN"/>
              </w:rPr>
              <w:t>6</w:t>
            </w:r>
          </w:p>
        </w:tc>
      </w:tr>
    </w:tbl>
    <w:p>
      <w:pPr>
        <w:jc w:val="center"/>
        <w:outlineLvl w:val="0"/>
        <w:rPr>
          <w:rFonts w:ascii="华文中宋" w:hAnsi="华文中宋" w:eastAsia="华文中宋"/>
          <w:b/>
          <w:sz w:val="32"/>
          <w:szCs w:val="32"/>
        </w:rPr>
      </w:pPr>
      <w:r>
        <w:rPr>
          <w:rFonts w:hint="eastAsia" w:ascii="华文中宋" w:hAnsi="华文中宋" w:eastAsia="华文中宋"/>
          <w:b/>
          <w:sz w:val="32"/>
          <w:szCs w:val="32"/>
        </w:rPr>
        <w:t>三、结论</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307"/>
        <w:gridCol w:w="3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908"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1.自我分析</w:t>
            </w:r>
          </w:p>
        </w:tc>
        <w:tc>
          <w:tcPr>
            <w:tcW w:w="6614" w:type="dxa"/>
            <w:gridSpan w:val="2"/>
          </w:tcPr>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上海电子信息职业技术学院为国家示范性骨干高职院校，制定有完善的科研管理和财务管理制度，专设科研管理部门，负责科研项目管理，项目经费能够做到专款专用、合规使用。</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学校从制度保障、项目管理、经费管理、人员管理各个方面做到有章可循、有据可依，可切实保证项目的顺利开展。</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协同创新团队建设项目是学校专业建设和发展的重要支撑，</w:t>
            </w:r>
            <w:r>
              <w:rPr>
                <w:rFonts w:ascii="Arial" w:hAnsi="Arial" w:cs="Arial"/>
              </w:rPr>
              <w:t>构建</w:t>
            </w:r>
            <w:r>
              <w:rPr>
                <w:rFonts w:hint="eastAsia" w:ascii="Arial" w:hAnsi="Arial" w:cs="Arial"/>
              </w:rPr>
              <w:t>协同</w:t>
            </w:r>
            <w:r>
              <w:rPr>
                <w:rFonts w:ascii="Arial" w:hAnsi="Arial" w:cs="Arial"/>
              </w:rPr>
              <w:t>创新团队</w:t>
            </w:r>
            <w:r>
              <w:rPr>
                <w:rFonts w:hint="eastAsia" w:ascii="Arial" w:hAnsi="Arial" w:cs="Arial"/>
              </w:rPr>
              <w:t>、</w:t>
            </w:r>
            <w:r>
              <w:rPr>
                <w:rFonts w:ascii="Arial" w:hAnsi="Arial" w:cs="Arial"/>
              </w:rPr>
              <w:t>推动创新发展</w:t>
            </w:r>
            <w:r>
              <w:rPr>
                <w:rFonts w:hint="eastAsia" w:ascii="Arial" w:hAnsi="Arial" w:cs="Arial"/>
              </w:rPr>
              <w:t>，也是学校</w:t>
            </w:r>
            <w:r>
              <w:rPr>
                <w:rFonts w:ascii="Arial" w:hAnsi="Arial" w:cs="Arial"/>
              </w:rPr>
              <w:t>服务国家创新驱动发展战略</w:t>
            </w:r>
            <w:r>
              <w:rPr>
                <w:rFonts w:hint="eastAsia" w:ascii="Arial" w:hAnsi="Arial" w:cs="Arial"/>
              </w:rPr>
              <w:t>和响应上海市加快建设具有全球影响力的科技创新中心</w:t>
            </w:r>
            <w:r>
              <w:rPr>
                <w:rFonts w:ascii="Arial" w:hAnsi="Arial" w:cs="Arial"/>
              </w:rPr>
              <w:t>的必然要求。</w:t>
            </w:r>
          </w:p>
          <w:p>
            <w:pPr>
              <w:pStyle w:val="6"/>
              <w:shd w:val="clear" w:color="auto" w:fill="FFFFFF"/>
              <w:spacing w:before="0" w:beforeAutospacing="0" w:after="0" w:afterAutospacing="0" w:line="480" w:lineRule="atLeast"/>
              <w:ind w:firstLine="480" w:firstLineChars="200"/>
              <w:rPr>
                <w:rFonts w:ascii="Arial" w:hAnsi="Arial" w:cs="Arial"/>
              </w:rPr>
            </w:pPr>
            <w:r>
              <w:rPr>
                <w:rFonts w:hint="eastAsia" w:ascii="Arial" w:hAnsi="Arial" w:cs="Arial"/>
              </w:rPr>
              <w:t>目前各团队人员配备合理，具有一定的创新基础、合作基础和良好研究基础，工作计划和预算编制基本合理，思路清晰。研究方向和内容具有一定的开创性、探索性、前瞻性，实施措施可行，风险可控，具有持久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2" w:hRule="atLeast"/>
        </w:trPr>
        <w:tc>
          <w:tcPr>
            <w:tcW w:w="1908" w:type="dxa"/>
            <w:vMerge w:val="restart"/>
            <w:vAlign w:val="center"/>
          </w:tcPr>
          <w:p>
            <w:pPr>
              <w:ind w:left="240" w:hanging="240" w:hangingChars="100"/>
              <w:jc w:val="center"/>
              <w:rPr>
                <w:rFonts w:ascii="宋体" w:hAnsi="宋体"/>
                <w:sz w:val="28"/>
                <w:szCs w:val="28"/>
              </w:rPr>
            </w:pPr>
            <w:r>
              <w:rPr>
                <w:rFonts w:hint="eastAsia" w:ascii="Times New Roman" w:hAnsi="Times New Roman" w:eastAsia="仿宋_GB2312"/>
                <w:sz w:val="24"/>
                <w:szCs w:val="24"/>
              </w:rPr>
              <w:t>2.项目单位责任</w:t>
            </w:r>
          </w:p>
        </w:tc>
        <w:tc>
          <w:tcPr>
            <w:tcW w:w="6614" w:type="dxa"/>
            <w:gridSpan w:val="2"/>
            <w:vAlign w:val="center"/>
          </w:tcPr>
          <w:p>
            <w:pPr>
              <w:pStyle w:val="2"/>
              <w:ind w:left="76" w:leftChars="36" w:right="225" w:rightChars="107" w:firstLine="476"/>
              <w:rPr>
                <w:rFonts w:ascii="仿宋_GB2312" w:eastAsia="仿宋_GB2312"/>
                <w:kern w:val="2"/>
                <w:sz w:val="30"/>
                <w:szCs w:val="30"/>
              </w:rPr>
            </w:pPr>
            <w:r>
              <w:rPr>
                <w:rFonts w:hint="eastAsia" w:ascii="仿宋_GB2312" w:eastAsia="仿宋_GB2312"/>
                <w:kern w:val="2"/>
                <w:sz w:val="30"/>
                <w:szCs w:val="30"/>
              </w:rPr>
              <w:t>项目单位及其负责人对报告和所提供的相关材料的准确性、真实性负责；配合做好项目的评审工作。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9" w:hRule="atLeast"/>
        </w:trPr>
        <w:tc>
          <w:tcPr>
            <w:tcW w:w="1908" w:type="dxa"/>
            <w:vMerge w:val="continue"/>
          </w:tcPr>
          <w:p>
            <w:pPr>
              <w:ind w:left="280" w:hanging="280" w:hangingChars="100"/>
              <w:rPr>
                <w:rFonts w:ascii="宋体" w:hAnsi="宋体"/>
                <w:sz w:val="28"/>
                <w:szCs w:val="28"/>
              </w:rPr>
            </w:pPr>
          </w:p>
        </w:tc>
        <w:tc>
          <w:tcPr>
            <w:tcW w:w="3307" w:type="dxa"/>
          </w:tcPr>
          <w:p>
            <w:pPr>
              <w:rPr>
                <w:rFonts w:ascii="Times New Roman" w:hAnsi="Times New Roman" w:eastAsia="仿宋_GB2312"/>
                <w:sz w:val="24"/>
                <w:szCs w:val="24"/>
              </w:rPr>
            </w:pPr>
          </w:p>
          <w:p>
            <w:pPr>
              <w:rPr>
                <w:rFonts w:ascii="Times New Roman" w:hAnsi="Times New Roman" w:eastAsia="仿宋_GB2312"/>
                <w:sz w:val="24"/>
                <w:szCs w:val="24"/>
              </w:rPr>
            </w:pPr>
            <w:r>
              <w:rPr>
                <w:rFonts w:hint="eastAsia" w:ascii="Times New Roman" w:hAnsi="Times New Roman" w:eastAsia="仿宋_GB2312"/>
                <w:sz w:val="24"/>
                <w:szCs w:val="24"/>
              </w:rPr>
              <w:t>项目单位</w:t>
            </w:r>
          </w:p>
          <w:p>
            <w:pPr>
              <w:rPr>
                <w:sz w:val="32"/>
                <w:szCs w:val="32"/>
              </w:rPr>
            </w:pPr>
            <w:r>
              <w:rPr>
                <w:rFonts w:hint="eastAsia" w:ascii="Times New Roman" w:hAnsi="Times New Roman" w:eastAsia="仿宋_GB2312"/>
                <w:sz w:val="24"/>
                <w:szCs w:val="24"/>
              </w:rPr>
              <w:t>财务部门盖章：</w:t>
            </w:r>
          </w:p>
        </w:tc>
        <w:tc>
          <w:tcPr>
            <w:tcW w:w="3307" w:type="dxa"/>
          </w:tcPr>
          <w:p>
            <w:pPr>
              <w:rPr>
                <w:rFonts w:ascii="Times New Roman" w:hAnsi="Times New Roman" w:eastAsia="仿宋_GB2312"/>
                <w:sz w:val="24"/>
                <w:szCs w:val="24"/>
              </w:rPr>
            </w:pPr>
          </w:p>
          <w:p>
            <w:pPr>
              <w:rPr>
                <w:rFonts w:ascii="Times New Roman" w:hAnsi="Times New Roman" w:eastAsia="仿宋_GB2312"/>
                <w:sz w:val="24"/>
                <w:szCs w:val="24"/>
              </w:rPr>
            </w:pPr>
            <w:r>
              <w:rPr>
                <w:rFonts w:hint="eastAsia" w:ascii="Times New Roman" w:hAnsi="Times New Roman" w:eastAsia="仿宋_GB2312"/>
                <w:sz w:val="24"/>
                <w:szCs w:val="24"/>
              </w:rPr>
              <w:t xml:space="preserve">项目单位盖章： </w:t>
            </w:r>
          </w:p>
          <w:p>
            <w:pPr>
              <w:rPr>
                <w:rFonts w:ascii="Times New Roman" w:hAnsi="Times New Roman" w:eastAsia="仿宋_GB2312"/>
                <w:sz w:val="24"/>
                <w:szCs w:val="24"/>
              </w:rPr>
            </w:pPr>
          </w:p>
          <w:p>
            <w:pPr>
              <w:rPr>
                <w:rFonts w:ascii="Times New Roman" w:hAnsi="Times New Roman" w:eastAsia="仿宋_GB2312"/>
                <w:sz w:val="24"/>
                <w:szCs w:val="24"/>
              </w:rPr>
            </w:pPr>
            <w:r>
              <w:rPr>
                <w:rFonts w:hint="eastAsia" w:ascii="Times New Roman" w:hAnsi="Times New Roman" w:eastAsia="仿宋_GB2312"/>
                <w:sz w:val="24"/>
                <w:szCs w:val="24"/>
              </w:rPr>
              <w:t>负责人签字：</w:t>
            </w:r>
          </w:p>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9" w:hRule="atLeast"/>
        </w:trPr>
        <w:tc>
          <w:tcPr>
            <w:tcW w:w="1908" w:type="dxa"/>
            <w:vAlign w:val="center"/>
          </w:tcPr>
          <w:p>
            <w:pPr>
              <w:ind w:left="240" w:hanging="240" w:hangingChars="100"/>
              <w:jc w:val="center"/>
              <w:rPr>
                <w:rFonts w:ascii="宋体" w:hAnsi="宋体"/>
                <w:sz w:val="28"/>
                <w:szCs w:val="28"/>
              </w:rPr>
            </w:pPr>
            <w:r>
              <w:rPr>
                <w:rFonts w:hint="eastAsia" w:ascii="Times New Roman" w:hAnsi="Times New Roman" w:eastAsia="仿宋_GB2312"/>
                <w:sz w:val="24"/>
                <w:szCs w:val="24"/>
              </w:rPr>
              <w:t>3.市教委项目责任处室意见</w:t>
            </w:r>
          </w:p>
        </w:tc>
        <w:tc>
          <w:tcPr>
            <w:tcW w:w="6614" w:type="dxa"/>
            <w:gridSpan w:val="2"/>
          </w:tcPr>
          <w:p>
            <w:pPr>
              <w:ind w:firstLine="643" w:firstLineChars="200"/>
              <w:rPr>
                <w:rFonts w:ascii="仿宋_GB2312" w:eastAsia="仿宋_GB2312"/>
                <w:b/>
                <w:bCs/>
                <w:sz w:val="32"/>
                <w:szCs w:val="32"/>
              </w:rPr>
            </w:pPr>
          </w:p>
          <w:p>
            <w:pPr>
              <w:ind w:firstLine="643" w:firstLineChars="200"/>
              <w:rPr>
                <w:rFonts w:ascii="仿宋_GB2312" w:eastAsia="仿宋_GB2312"/>
                <w:b/>
                <w:bCs/>
                <w:sz w:val="32"/>
                <w:szCs w:val="32"/>
              </w:rPr>
            </w:pPr>
            <w:r>
              <w:rPr>
                <w:rFonts w:hint="eastAsia" w:ascii="仿宋_GB2312" w:eastAsia="仿宋_GB2312"/>
                <w:b/>
                <w:bCs/>
                <w:sz w:val="32"/>
                <w:szCs w:val="32"/>
              </w:rPr>
              <w:t>同意申报。</w:t>
            </w:r>
          </w:p>
          <w:p>
            <w:pPr>
              <w:rPr>
                <w:sz w:val="18"/>
                <w:szCs w:val="18"/>
              </w:rPr>
            </w:pPr>
          </w:p>
          <w:p>
            <w:pPr>
              <w:ind w:firstLine="192" w:firstLineChars="64"/>
              <w:rPr>
                <w:sz w:val="30"/>
                <w:szCs w:val="32"/>
              </w:rPr>
            </w:pPr>
          </w:p>
          <w:p>
            <w:pPr>
              <w:spacing w:line="360" w:lineRule="auto"/>
              <w:ind w:left="141" w:leftChars="67" w:right="225" w:rightChars="107" w:firstLine="424" w:firstLineChars="177"/>
              <w:rPr>
                <w:rFonts w:ascii="宋体" w:hAnsi="宋体"/>
                <w:sz w:val="28"/>
                <w:szCs w:val="28"/>
              </w:rPr>
            </w:pPr>
            <w:r>
              <w:rPr>
                <w:rFonts w:hint="eastAsia" w:ascii="Times New Roman" w:hAnsi="Times New Roman" w:eastAsia="仿宋_GB2312"/>
                <w:bCs/>
                <w:sz w:val="24"/>
                <w:szCs w:val="24"/>
              </w:rPr>
              <w:t xml:space="preserve">处室盖章：    </w:t>
            </w:r>
          </w:p>
        </w:tc>
      </w:tr>
    </w:tbl>
    <w:p/>
    <w:tbl>
      <w:tblPr>
        <w:tblStyle w:val="10"/>
        <w:tblW w:w="8920" w:type="dxa"/>
        <w:jc w:val="center"/>
        <w:tblInd w:w="0" w:type="dxa"/>
        <w:tblLayout w:type="fixed"/>
        <w:tblCellMar>
          <w:top w:w="0" w:type="dxa"/>
          <w:left w:w="108" w:type="dxa"/>
          <w:bottom w:w="0" w:type="dxa"/>
          <w:right w:w="108" w:type="dxa"/>
        </w:tblCellMar>
      </w:tblPr>
      <w:tblGrid>
        <w:gridCol w:w="2594"/>
        <w:gridCol w:w="2092"/>
        <w:gridCol w:w="2267"/>
        <w:gridCol w:w="1967"/>
      </w:tblGrid>
      <w:tr>
        <w:tblPrEx>
          <w:tblLayout w:type="fixed"/>
          <w:tblCellMar>
            <w:top w:w="0" w:type="dxa"/>
            <w:left w:w="108" w:type="dxa"/>
            <w:bottom w:w="0" w:type="dxa"/>
            <w:right w:w="108" w:type="dxa"/>
          </w:tblCellMar>
        </w:tblPrEx>
        <w:trPr>
          <w:trHeight w:val="705" w:hRule="atLeast"/>
          <w:jc w:val="center"/>
        </w:trPr>
        <w:tc>
          <w:tcPr>
            <w:tcW w:w="8920" w:type="dxa"/>
            <w:gridSpan w:val="4"/>
            <w:tcBorders>
              <w:top w:val="nil"/>
              <w:left w:val="nil"/>
              <w:bottom w:val="single" w:color="auto" w:sz="4" w:space="0"/>
              <w:right w:val="nil"/>
            </w:tcBorders>
            <w:shd w:val="clear" w:color="auto" w:fill="auto"/>
            <w:vAlign w:val="center"/>
          </w:tcPr>
          <w:p>
            <w:pPr>
              <w:widowControl/>
              <w:jc w:val="center"/>
              <w:rPr>
                <w:rFonts w:ascii="仿宋_GB2312" w:hAnsi="宋体" w:eastAsia="仿宋_GB2312" w:cs="宋体"/>
                <w:b/>
                <w:bCs/>
                <w:color w:val="FF0000"/>
                <w:kern w:val="0"/>
                <w:sz w:val="26"/>
                <w:szCs w:val="26"/>
                <w:u w:val="single"/>
              </w:rPr>
            </w:pPr>
            <w:bookmarkStart w:id="11" w:name="YSZB_CCMB_TABLE"/>
            <w:bookmarkEnd w:id="11"/>
            <w:r>
              <w:rPr>
                <w:rFonts w:hint="eastAsia" w:ascii="宋体" w:hAnsi="宋体" w:cs="宋体"/>
                <w:b/>
                <w:bCs/>
                <w:kern w:val="0"/>
                <w:sz w:val="36"/>
                <w:szCs w:val="36"/>
              </w:rPr>
              <w:t>附表1项目绩效目标分解表</w:t>
            </w:r>
            <w:r>
              <w:rPr>
                <w:rFonts w:hint="eastAsia" w:ascii="宋体" w:hAnsi="宋体" w:cs="宋体"/>
                <w:b/>
                <w:bCs/>
                <w:color w:val="FF0000"/>
                <w:kern w:val="0"/>
                <w:sz w:val="36"/>
                <w:szCs w:val="36"/>
              </w:rPr>
              <w:t>（等项目批准后再填写）</w:t>
            </w:r>
          </w:p>
        </w:tc>
      </w:tr>
      <w:tr>
        <w:tblPrEx>
          <w:tblLayout w:type="fixed"/>
          <w:tblCellMar>
            <w:top w:w="0" w:type="dxa"/>
            <w:left w:w="108" w:type="dxa"/>
            <w:bottom w:w="0" w:type="dxa"/>
            <w:right w:w="108" w:type="dxa"/>
          </w:tblCellMar>
        </w:tblPrEx>
        <w:trPr>
          <w:trHeight w:val="345" w:hRule="atLeast"/>
          <w:jc w:val="center"/>
        </w:trPr>
        <w:tc>
          <w:tcPr>
            <w:tcW w:w="25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分解目标</w:t>
            </w: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指标内容</w:t>
            </w:r>
          </w:p>
        </w:tc>
        <w:tc>
          <w:tcPr>
            <w:tcW w:w="22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指标目标值</w:t>
            </w:r>
          </w:p>
        </w:tc>
        <w:tc>
          <w:tcPr>
            <w:tcW w:w="19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目标值来源</w:t>
            </w:r>
          </w:p>
        </w:tc>
      </w:tr>
      <w:tr>
        <w:tblPrEx>
          <w:tblLayout w:type="fixed"/>
          <w:tblCellMar>
            <w:top w:w="0" w:type="dxa"/>
            <w:left w:w="108" w:type="dxa"/>
            <w:bottom w:w="0" w:type="dxa"/>
            <w:right w:w="108" w:type="dxa"/>
          </w:tblCellMar>
        </w:tblPrEx>
        <w:trPr>
          <w:trHeight w:val="330" w:hRule="atLeast"/>
          <w:jc w:val="center"/>
        </w:trPr>
        <w:tc>
          <w:tcPr>
            <w:tcW w:w="2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color w:val="FF0000"/>
                <w:kern w:val="0"/>
                <w:sz w:val="28"/>
                <w:szCs w:val="28"/>
              </w:rPr>
              <w:t>投入和管理目标</w:t>
            </w:r>
          </w:p>
        </w:tc>
        <w:tc>
          <w:tcPr>
            <w:tcW w:w="20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r>
              <w:rPr>
                <w:rFonts w:hint="eastAsia" w:ascii="宋体" w:hAnsi="宋体" w:cs="宋体"/>
                <w:color w:val="000000"/>
                <w:kern w:val="0"/>
                <w:sz w:val="26"/>
                <w:szCs w:val="26"/>
              </w:rPr>
              <w:t>……</w:t>
            </w:r>
          </w:p>
        </w:tc>
        <w:tc>
          <w:tcPr>
            <w:tcW w:w="22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产出目标</w:t>
            </w: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r>
              <w:rPr>
                <w:rFonts w:hint="eastAsia" w:ascii="宋体" w:hAnsi="宋体" w:cs="宋体"/>
                <w:color w:val="000000"/>
                <w:kern w:val="0"/>
                <w:sz w:val="26"/>
                <w:szCs w:val="26"/>
              </w:rPr>
              <w:t>……</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效果目标</w:t>
            </w: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r>
              <w:rPr>
                <w:rFonts w:hint="eastAsia" w:ascii="宋体" w:hAnsi="宋体" w:cs="宋体"/>
                <w:color w:val="000000"/>
                <w:kern w:val="0"/>
                <w:sz w:val="26"/>
                <w:szCs w:val="26"/>
              </w:rPr>
              <w:t>……</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330" w:hRule="atLeast"/>
          <w:jc w:val="center"/>
        </w:trPr>
        <w:tc>
          <w:tcPr>
            <w:tcW w:w="25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6"/>
                <w:szCs w:val="26"/>
              </w:rPr>
            </w:pPr>
            <w:r>
              <w:rPr>
                <w:rFonts w:hint="eastAsia" w:ascii="仿宋_GB2312" w:hAnsi="仿宋" w:eastAsia="仿宋_GB2312" w:cs="宋体"/>
                <w:bCs/>
                <w:kern w:val="0"/>
                <w:sz w:val="28"/>
                <w:szCs w:val="28"/>
              </w:rPr>
              <w:t>影响力目标</w:t>
            </w:r>
          </w:p>
        </w:tc>
        <w:tc>
          <w:tcPr>
            <w:tcW w:w="20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22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c>
          <w:tcPr>
            <w:tcW w:w="19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705" w:hRule="atLeast"/>
          <w:jc w:val="center"/>
        </w:trPr>
        <w:tc>
          <w:tcPr>
            <w:tcW w:w="25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26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196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r>
      <w:tr>
        <w:tblPrEx>
          <w:tblLayout w:type="fixed"/>
          <w:tblCellMar>
            <w:top w:w="0" w:type="dxa"/>
            <w:left w:w="108" w:type="dxa"/>
            <w:bottom w:w="0" w:type="dxa"/>
            <w:right w:w="108" w:type="dxa"/>
          </w:tblCellMar>
        </w:tblPrEx>
        <w:trPr>
          <w:trHeight w:val="705" w:hRule="atLeast"/>
          <w:jc w:val="center"/>
        </w:trPr>
        <w:tc>
          <w:tcPr>
            <w:tcW w:w="25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26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196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r>
      <w:tr>
        <w:tblPrEx>
          <w:tblLayout w:type="fixed"/>
          <w:tblCellMar>
            <w:top w:w="0" w:type="dxa"/>
            <w:left w:w="108" w:type="dxa"/>
            <w:bottom w:w="0" w:type="dxa"/>
            <w:right w:w="108" w:type="dxa"/>
          </w:tblCellMar>
        </w:tblPrEx>
        <w:trPr>
          <w:trHeight w:val="705" w:hRule="atLeast"/>
          <w:jc w:val="center"/>
        </w:trPr>
        <w:tc>
          <w:tcPr>
            <w:tcW w:w="25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　　</w:t>
            </w:r>
            <w:r>
              <w:rPr>
                <w:rFonts w:hint="eastAsia" w:ascii="宋体" w:hAnsi="宋体" w:cs="宋体"/>
                <w:color w:val="000000"/>
                <w:kern w:val="0"/>
                <w:sz w:val="26"/>
                <w:szCs w:val="26"/>
              </w:rPr>
              <w:t>……</w:t>
            </w:r>
          </w:p>
        </w:tc>
        <w:tc>
          <w:tcPr>
            <w:tcW w:w="2267" w:type="dxa"/>
            <w:tcBorders>
              <w:top w:val="single" w:color="auto" w:sz="4" w:space="0"/>
              <w:left w:val="nil"/>
              <w:bottom w:val="single" w:color="auto" w:sz="4" w:space="0"/>
              <w:right w:val="single" w:color="auto" w:sz="4" w:space="0"/>
            </w:tcBorders>
            <w:shd w:val="clear" w:color="auto" w:fill="auto"/>
            <w:vAlign w:val="center"/>
          </w:tcPr>
          <w:p>
            <w:pPr>
              <w:widowControl/>
              <w:jc w:val="left"/>
            </w:pPr>
            <w:r>
              <w:rPr>
                <w:rFonts w:hint="eastAsia" w:ascii="仿宋_GB2312" w:hAnsi="宋体" w:eastAsia="仿宋_GB2312" w:cs="宋体"/>
                <w:color w:val="000000"/>
                <w:kern w:val="0"/>
                <w:sz w:val="26"/>
                <w:szCs w:val="26"/>
              </w:rPr>
              <w:t>　</w:t>
            </w:r>
          </w:p>
        </w:tc>
        <w:tc>
          <w:tcPr>
            <w:tcW w:w="1967" w:type="dxa"/>
            <w:tcBorders>
              <w:top w:val="single" w:color="auto" w:sz="4" w:space="0"/>
              <w:left w:val="nil"/>
              <w:bottom w:val="single" w:color="auto" w:sz="4" w:space="0"/>
              <w:right w:val="single" w:color="auto" w:sz="4" w:space="0"/>
            </w:tcBorders>
            <w:shd w:val="clear" w:color="auto" w:fill="auto"/>
            <w:vAlign w:val="center"/>
          </w:tcPr>
          <w:p>
            <w:pPr>
              <w:widowControl/>
              <w:jc w:val="left"/>
            </w:pPr>
            <w:r>
              <w:rPr>
                <w:rFonts w:hint="eastAsia" w:ascii="仿宋_GB2312" w:hAnsi="宋体" w:eastAsia="仿宋_GB2312" w:cs="宋体"/>
                <w:color w:val="000000"/>
                <w:kern w:val="0"/>
                <w:sz w:val="26"/>
                <w:szCs w:val="26"/>
              </w:rPr>
              <w:t>　</w:t>
            </w:r>
          </w:p>
        </w:tc>
      </w:tr>
      <w:tr>
        <w:tblPrEx>
          <w:tblLayout w:type="fixed"/>
          <w:tblCellMar>
            <w:top w:w="0" w:type="dxa"/>
            <w:left w:w="108" w:type="dxa"/>
            <w:bottom w:w="0" w:type="dxa"/>
            <w:right w:w="108" w:type="dxa"/>
          </w:tblCellMar>
        </w:tblPrEx>
        <w:trPr>
          <w:trHeight w:val="1266" w:hRule="atLeast"/>
          <w:jc w:val="center"/>
        </w:trPr>
        <w:tc>
          <w:tcPr>
            <w:tcW w:w="25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r>
              <w:rPr>
                <w:rFonts w:hint="eastAsia" w:ascii="仿宋_GB2312" w:hAnsi="宋体" w:eastAsia="仿宋_GB2312" w:cs="宋体"/>
                <w:color w:val="000000"/>
                <w:kern w:val="0"/>
                <w:sz w:val="26"/>
                <w:szCs w:val="26"/>
              </w:rPr>
              <w:t>需要说明的其他问题</w:t>
            </w:r>
          </w:p>
        </w:tc>
        <w:tc>
          <w:tcPr>
            <w:tcW w:w="63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6"/>
                <w:szCs w:val="26"/>
              </w:rPr>
            </w:pPr>
          </w:p>
        </w:tc>
      </w:tr>
    </w:tbl>
    <w:p>
      <w:pPr>
        <w:rPr>
          <w:sz w:val="24"/>
          <w:szCs w:val="24"/>
        </w:rPr>
      </w:pPr>
    </w:p>
    <w:p>
      <w:pPr>
        <w:rPr>
          <w:sz w:val="24"/>
          <w:szCs w:val="24"/>
        </w:rPr>
        <w:sectPr>
          <w:footerReference r:id="rId10" w:type="first"/>
          <w:footerReference r:id="rId9" w:type="default"/>
          <w:pgSz w:w="11906" w:h="16838"/>
          <w:pgMar w:top="1440" w:right="1800" w:bottom="1440" w:left="1800" w:header="851" w:footer="992" w:gutter="0"/>
          <w:pgNumType w:start="1"/>
          <w:cols w:space="720" w:num="1"/>
          <w:docGrid w:type="lines" w:linePitch="312" w:charSpace="0"/>
        </w:sectPr>
      </w:pPr>
    </w:p>
    <w:tbl>
      <w:tblPr>
        <w:tblStyle w:val="10"/>
        <w:tblW w:w="14260" w:type="dxa"/>
        <w:tblInd w:w="93" w:type="dxa"/>
        <w:tblLayout w:type="fixed"/>
        <w:tblCellMar>
          <w:top w:w="0" w:type="dxa"/>
          <w:left w:w="108" w:type="dxa"/>
          <w:bottom w:w="0" w:type="dxa"/>
          <w:right w:w="108" w:type="dxa"/>
        </w:tblCellMar>
      </w:tblPr>
      <w:tblGrid>
        <w:gridCol w:w="687"/>
        <w:gridCol w:w="2775"/>
        <w:gridCol w:w="2190"/>
        <w:gridCol w:w="1065"/>
        <w:gridCol w:w="1260"/>
        <w:gridCol w:w="885"/>
        <w:gridCol w:w="1575"/>
        <w:gridCol w:w="2955"/>
        <w:gridCol w:w="868"/>
      </w:tblGrid>
      <w:tr>
        <w:tblPrEx>
          <w:tblLayout w:type="fixed"/>
          <w:tblCellMar>
            <w:top w:w="0" w:type="dxa"/>
            <w:left w:w="108" w:type="dxa"/>
            <w:bottom w:w="0" w:type="dxa"/>
            <w:right w:w="108" w:type="dxa"/>
          </w:tblCellMar>
        </w:tblPrEx>
        <w:trPr>
          <w:trHeight w:val="510" w:hRule="atLeast"/>
          <w:tblHeader/>
        </w:trPr>
        <w:tc>
          <w:tcPr>
            <w:tcW w:w="14260" w:type="dxa"/>
            <w:gridSpan w:val="9"/>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项目实施内容资金测算明细表</w:t>
            </w:r>
          </w:p>
        </w:tc>
      </w:tr>
      <w:tr>
        <w:tblPrEx>
          <w:tblLayout w:type="fixed"/>
          <w:tblCellMar>
            <w:top w:w="0" w:type="dxa"/>
            <w:left w:w="108" w:type="dxa"/>
            <w:bottom w:w="0" w:type="dxa"/>
            <w:right w:w="108" w:type="dxa"/>
          </w:tblCellMar>
        </w:tblPrEx>
        <w:trPr>
          <w:trHeight w:val="345" w:hRule="atLeast"/>
          <w:tblHeader/>
        </w:trPr>
        <w:tc>
          <w:tcPr>
            <w:tcW w:w="6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b/>
                <w:bCs/>
                <w:kern w:val="0"/>
                <w:sz w:val="22"/>
              </w:rPr>
            </w:pPr>
            <w:r>
              <w:rPr>
                <w:rFonts w:hint="eastAsia" w:ascii="仿宋" w:hAnsi="仿宋" w:eastAsia="仿宋" w:cs="仿宋"/>
                <w:b/>
                <w:bCs/>
                <w:kern w:val="0"/>
                <w:sz w:val="22"/>
              </w:rPr>
              <w:t>序号</w:t>
            </w:r>
          </w:p>
        </w:tc>
        <w:tc>
          <w:tcPr>
            <w:tcW w:w="277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实施内容</w:t>
            </w:r>
          </w:p>
        </w:tc>
        <w:tc>
          <w:tcPr>
            <w:tcW w:w="219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规格型号</w:t>
            </w:r>
          </w:p>
        </w:tc>
        <w:tc>
          <w:tcPr>
            <w:tcW w:w="860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仿宋"/>
                <w:b/>
                <w:bCs/>
                <w:kern w:val="0"/>
                <w:sz w:val="22"/>
              </w:rPr>
            </w:pPr>
            <w:r>
              <w:rPr>
                <w:rFonts w:hint="eastAsia" w:ascii="仿宋" w:hAnsi="仿宋" w:eastAsia="仿宋" w:cs="仿宋"/>
                <w:b/>
                <w:bCs/>
                <w:kern w:val="0"/>
                <w:sz w:val="22"/>
              </w:rPr>
              <w:t>具体项目预算（元）</w:t>
            </w:r>
          </w:p>
        </w:tc>
      </w:tr>
      <w:tr>
        <w:tblPrEx>
          <w:tblLayout w:type="fixed"/>
          <w:tblCellMar>
            <w:top w:w="0" w:type="dxa"/>
            <w:left w:w="108" w:type="dxa"/>
            <w:bottom w:w="0" w:type="dxa"/>
            <w:right w:w="108" w:type="dxa"/>
          </w:tblCellMar>
        </w:tblPrEx>
        <w:trPr>
          <w:trHeight w:val="735" w:hRule="atLeast"/>
          <w:tblHeader/>
        </w:trPr>
        <w:tc>
          <w:tcPr>
            <w:tcW w:w="687"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仿宋"/>
                <w:b/>
                <w:bCs/>
                <w:kern w:val="0"/>
                <w:sz w:val="22"/>
              </w:rPr>
            </w:pPr>
          </w:p>
        </w:tc>
        <w:tc>
          <w:tcPr>
            <w:tcW w:w="27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仿宋"/>
                <w:kern w:val="0"/>
                <w:sz w:val="22"/>
              </w:rPr>
            </w:pPr>
          </w:p>
        </w:tc>
        <w:tc>
          <w:tcPr>
            <w:tcW w:w="219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计量</w:t>
            </w:r>
            <w:r>
              <w:rPr>
                <w:rFonts w:hint="eastAsia" w:ascii="仿宋" w:hAnsi="仿宋" w:eastAsia="仿宋" w:cs="仿宋"/>
                <w:kern w:val="0"/>
                <w:sz w:val="22"/>
              </w:rPr>
              <w:br w:type="textWrapping"/>
            </w:r>
            <w:r>
              <w:rPr>
                <w:rFonts w:hint="eastAsia" w:ascii="仿宋" w:hAnsi="仿宋" w:eastAsia="仿宋" w:cs="仿宋"/>
                <w:kern w:val="0"/>
                <w:sz w:val="22"/>
              </w:rPr>
              <w:t>单位</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单价</w:t>
            </w:r>
            <w:r>
              <w:rPr>
                <w:rFonts w:hint="eastAsia" w:ascii="仿宋" w:hAnsi="仿宋" w:eastAsia="仿宋" w:cs="仿宋"/>
                <w:kern w:val="0"/>
                <w:sz w:val="22"/>
              </w:rPr>
              <w:br w:type="textWrapping"/>
            </w:r>
            <w:r>
              <w:rPr>
                <w:rFonts w:hint="eastAsia" w:ascii="仿宋" w:hAnsi="仿宋" w:eastAsia="仿宋" w:cs="仿宋"/>
                <w:kern w:val="0"/>
                <w:sz w:val="22"/>
              </w:rPr>
              <w:t>（元）</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数量</w:t>
            </w:r>
          </w:p>
        </w:tc>
        <w:tc>
          <w:tcPr>
            <w:tcW w:w="15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总额</w:t>
            </w:r>
            <w:r>
              <w:rPr>
                <w:rFonts w:hint="eastAsia" w:ascii="仿宋" w:hAnsi="仿宋" w:eastAsia="仿宋" w:cs="仿宋"/>
                <w:kern w:val="0"/>
                <w:sz w:val="22"/>
              </w:rPr>
              <w:br w:type="textWrapping"/>
            </w:r>
            <w:r>
              <w:rPr>
                <w:rFonts w:hint="eastAsia" w:ascii="仿宋" w:hAnsi="仿宋" w:eastAsia="仿宋" w:cs="仿宋"/>
                <w:kern w:val="0"/>
                <w:sz w:val="22"/>
              </w:rPr>
              <w:t>（元）</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测算依据</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备注</w:t>
            </w:r>
          </w:p>
        </w:tc>
      </w:tr>
      <w:tr>
        <w:tblPrEx>
          <w:tblLayout w:type="fixed"/>
          <w:tblCellMar>
            <w:top w:w="0" w:type="dxa"/>
            <w:left w:w="108" w:type="dxa"/>
            <w:bottom w:w="0" w:type="dxa"/>
            <w:right w:w="108" w:type="dxa"/>
          </w:tblCellMar>
        </w:tblPrEx>
        <w:trPr>
          <w:trHeight w:val="690" w:hRule="atLeast"/>
        </w:trPr>
        <w:tc>
          <w:tcPr>
            <w:tcW w:w="687" w:type="dxa"/>
            <w:tcBorders>
              <w:top w:val="nil"/>
              <w:left w:val="single" w:color="auto" w:sz="4" w:space="0"/>
              <w:bottom w:val="single" w:color="auto" w:sz="4" w:space="0"/>
              <w:right w:val="single" w:color="auto" w:sz="4" w:space="0"/>
            </w:tcBorders>
            <w:shd w:val="clear" w:color="000000" w:fill="EFF6FB"/>
            <w:vAlign w:val="center"/>
          </w:tcPr>
          <w:p>
            <w:pPr>
              <w:widowControl/>
              <w:jc w:val="center"/>
              <w:rPr>
                <w:rFonts w:ascii="仿宋" w:hAnsi="仿宋" w:eastAsia="仿宋" w:cs="仿宋"/>
                <w:b/>
                <w:bCs/>
                <w:kern w:val="0"/>
                <w:sz w:val="22"/>
              </w:rPr>
            </w:pPr>
            <w:r>
              <w:rPr>
                <w:rFonts w:hint="eastAsia" w:ascii="仿宋" w:hAnsi="仿宋" w:eastAsia="仿宋" w:cs="仿宋"/>
                <w:b/>
                <w:bCs/>
                <w:kern w:val="0"/>
                <w:sz w:val="22"/>
              </w:rPr>
              <w:t>累计</w:t>
            </w:r>
          </w:p>
        </w:tc>
        <w:tc>
          <w:tcPr>
            <w:tcW w:w="27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p>
        </w:tc>
        <w:tc>
          <w:tcPr>
            <w:tcW w:w="2190"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p>
        </w:tc>
        <w:tc>
          <w:tcPr>
            <w:tcW w:w="1260"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p>
        </w:tc>
        <w:tc>
          <w:tcPr>
            <w:tcW w:w="88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400000</w:t>
            </w:r>
          </w:p>
        </w:tc>
        <w:tc>
          <w:tcPr>
            <w:tcW w:w="295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p>
        </w:tc>
        <w:tc>
          <w:tcPr>
            <w:tcW w:w="868"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服务器</w:t>
            </w:r>
          </w:p>
        </w:tc>
        <w:tc>
          <w:tcPr>
            <w:tcW w:w="219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戴尔PowerEdge K730</w:t>
            </w: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 xml:space="preserve">元/台 </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8,600.00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17,200.00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交换机</w:t>
            </w:r>
          </w:p>
        </w:tc>
        <w:tc>
          <w:tcPr>
            <w:tcW w:w="219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华三LS-5130S-28S-EI</w:t>
            </w: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元/台</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4,851.00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 </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r>
              <w:rPr>
                <w:rFonts w:hint="eastAsia" w:ascii="仿宋" w:hAnsi="仿宋" w:eastAsia="仿宋" w:cs="仿宋"/>
                <w:kern w:val="0"/>
                <w:sz w:val="24"/>
                <w:szCs w:val="24"/>
              </w:rPr>
              <w:t>9,702.00</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w:t>
            </w:r>
          </w:p>
        </w:tc>
        <w:tc>
          <w:tcPr>
            <w:tcW w:w="27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笔记本电脑</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惠普HP Zhan66 Pro G1</w:t>
            </w: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元/台</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7,500.00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r>
              <w:rPr>
                <w:rFonts w:hint="eastAsia" w:ascii="仿宋" w:hAnsi="仿宋" w:eastAsia="仿宋" w:cs="仿宋"/>
                <w:kern w:val="0"/>
                <w:sz w:val="24"/>
                <w:szCs w:val="24"/>
              </w:rPr>
              <w:t xml:space="preserve">15,000.00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4</w:t>
            </w:r>
          </w:p>
        </w:tc>
        <w:tc>
          <w:tcPr>
            <w:tcW w:w="27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多功能一体机床</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KDL125/160多功能一体车床</w:t>
            </w: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元/台</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12,800.00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 xml:space="preserve">12,800.00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5</w:t>
            </w:r>
          </w:p>
        </w:tc>
        <w:tc>
          <w:tcPr>
            <w:tcW w:w="27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自动贴片机</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CHM-T530P4全自动贴片机</w:t>
            </w: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元/台</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36,080.00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 xml:space="preserve">36,080.00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6</w:t>
            </w:r>
          </w:p>
        </w:tc>
        <w:tc>
          <w:tcPr>
            <w:tcW w:w="27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样机试制</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元/台</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10,000.00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 xml:space="preserve">20,000.00 </w:t>
            </w:r>
          </w:p>
        </w:tc>
        <w:tc>
          <w:tcPr>
            <w:tcW w:w="295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r>
              <w:rPr>
                <w:rFonts w:hint="eastAsia" w:ascii="仿宋" w:hAnsi="仿宋" w:eastAsia="仿宋" w:cs="仿宋"/>
                <w:kern w:val="0"/>
                <w:sz w:val="22"/>
              </w:rPr>
              <w:t>政府采购网标价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7</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传感器、开关、电源、伺服电机、线缆、信号线、屏蔽线、螺母（螺帽）、继电器、电源线等</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元/批</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13,000.00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1</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13,000.00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8</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电气耗材（开关电源、继电器、线材、接近开关、直流电机、步进电机驱动器）</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元/批</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7,000.00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1</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7,000.00</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9</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电子耗材（芯片、贴片电阻、贴片电容）</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元/批</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3,000.00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 </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3,000.00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10</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机械耗材（铝合金、铝合金配件、钢板）</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元/批</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4,000.00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 </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r>
              <w:rPr>
                <w:rFonts w:hint="eastAsia" w:ascii="仿宋" w:hAnsi="仿宋" w:eastAsia="仿宋" w:cs="仿宋"/>
                <w:kern w:val="0"/>
                <w:sz w:val="24"/>
                <w:szCs w:val="24"/>
              </w:rPr>
              <w:t>4,000.00</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11</w:t>
            </w:r>
          </w:p>
        </w:tc>
        <w:tc>
          <w:tcPr>
            <w:tcW w:w="2775" w:type="dxa"/>
            <w:tcBorders>
              <w:top w:val="nil"/>
              <w:left w:val="nil"/>
              <w:bottom w:val="single" w:color="auto" w:sz="4" w:space="0"/>
              <w:right w:val="single" w:color="auto" w:sz="4" w:space="0"/>
            </w:tcBorders>
            <w:shd w:val="clear" w:color="auto" w:fill="auto"/>
            <w:vAlign w:val="center"/>
          </w:tcPr>
          <w:p>
            <w:pPr>
              <w:widowControl/>
              <w:textAlignment w:val="center"/>
              <w:rPr>
                <w:rFonts w:ascii="仿宋" w:hAnsi="仿宋" w:eastAsia="仿宋" w:cs="仿宋"/>
                <w:kern w:val="0"/>
                <w:szCs w:val="21"/>
              </w:rPr>
            </w:pPr>
            <w:r>
              <w:rPr>
                <w:rFonts w:hint="eastAsia" w:ascii="仿宋" w:hAnsi="仿宋" w:eastAsia="仿宋" w:cs="仿宋"/>
                <w:kern w:val="0"/>
                <w:szCs w:val="21"/>
              </w:rPr>
              <w:t>PCB制板费、贴膜制版费、机加工费</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元/批</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1,500.00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6 </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4"/>
                <w:szCs w:val="24"/>
              </w:rPr>
            </w:pPr>
            <w:r>
              <w:rPr>
                <w:rFonts w:hint="eastAsia" w:ascii="仿宋" w:hAnsi="仿宋" w:eastAsia="仿宋" w:cs="仿宋"/>
                <w:kern w:val="0"/>
                <w:sz w:val="24"/>
                <w:szCs w:val="24"/>
              </w:rPr>
              <w:t>9,000.00</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12</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Cs w:val="21"/>
              </w:rPr>
            </w:pPr>
            <w:r>
              <w:rPr>
                <w:rFonts w:hint="eastAsia" w:ascii="仿宋" w:hAnsi="仿宋" w:eastAsia="仿宋" w:cs="仿宋"/>
                <w:kern w:val="0"/>
                <w:sz w:val="22"/>
              </w:rPr>
              <w:t>论文出版费</w:t>
            </w:r>
          </w:p>
        </w:tc>
        <w:tc>
          <w:tcPr>
            <w:tcW w:w="219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元/篇</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2,600.00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39,000.00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10篇论文，每篇出版费2600元，市场询价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13</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Cs w:val="21"/>
              </w:rPr>
            </w:pPr>
            <w:r>
              <w:rPr>
                <w:rFonts w:hint="eastAsia" w:ascii="仿宋" w:hAnsi="仿宋" w:eastAsia="仿宋" w:cs="仿宋"/>
                <w:kern w:val="0"/>
                <w:sz w:val="22"/>
              </w:rPr>
              <w:t>图书资料费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元/册</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40.00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40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1,600.00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27册图书，每册40元，市场询价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14</w:t>
            </w:r>
          </w:p>
        </w:tc>
        <w:tc>
          <w:tcPr>
            <w:tcW w:w="277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专利代理费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元/个</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5,000.00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4</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20,000.00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4项专利申请和维护代理，参考国家发改委价格司《专利代理价格表》，市场询价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15</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专利官费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元/个</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4</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4项专利的官费，参考国家发改委价格司《专利代理价格表》，市场询价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859"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16</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专利文献检索费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元/条</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15.00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100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1,500.00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检索100条，市场询价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17</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文献传递检索费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元/篇</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2.00</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38</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76.00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检索38篇，市场询价</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18</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出差城市间交通费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1,000.00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rPr>
                <w:rFonts w:ascii="仿宋" w:hAnsi="仿宋" w:eastAsia="仿宋" w:cs="仿宋"/>
                <w:kern w:val="0"/>
                <w:sz w:val="22"/>
              </w:rPr>
            </w:pPr>
            <w:r>
              <w:rPr>
                <w:rFonts w:hint="eastAsia" w:ascii="仿宋" w:hAnsi="仿宋" w:eastAsia="仿宋" w:cs="仿宋"/>
                <w:kern w:val="0"/>
                <w:sz w:val="24"/>
                <w:szCs w:val="24"/>
              </w:rPr>
              <w:t xml:space="preserve">15,000.00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15人次往返，高铁二等座，实报实销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19</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出差住宿费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2"/>
              </w:rPr>
              <w:t>元/人天</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420.00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45</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18,900.00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15人次，每人次3晚住宿，地点为江苏、浙江、广东、北京等，实报实销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　</w:t>
            </w: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20</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出差市内交通费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60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4,800.00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15人次4天，实报实销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21</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出差餐费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60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4,800.00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15人次4天，实报实销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22</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团队市内调研餐费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40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3,200.00</w:t>
            </w:r>
          </w:p>
        </w:tc>
        <w:tc>
          <w:tcPr>
            <w:tcW w:w="295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40人次，每次一天，实报实销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23</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培训城市间交通费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16,000.00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20人次往返，高铁二等座，实报实销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24</w:t>
            </w:r>
          </w:p>
        </w:tc>
        <w:tc>
          <w:tcPr>
            <w:tcW w:w="277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培训住宿费</w:t>
            </w:r>
          </w:p>
        </w:tc>
        <w:tc>
          <w:tcPr>
            <w:tcW w:w="219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340.00 </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60</w:t>
            </w:r>
          </w:p>
        </w:tc>
        <w:tc>
          <w:tcPr>
            <w:tcW w:w="1575" w:type="dxa"/>
            <w:tcBorders>
              <w:top w:val="nil"/>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20,400.00 </w:t>
            </w:r>
          </w:p>
        </w:tc>
        <w:tc>
          <w:tcPr>
            <w:tcW w:w="29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20人次，每人次3晚住宿，地点为江苏、浙江等，实报实销</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25</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培训市内交通费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80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1,600.00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20人次4天</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26</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color w:val="FF0000"/>
                <w:kern w:val="0"/>
                <w:sz w:val="22"/>
              </w:rPr>
            </w:pPr>
            <w:r>
              <w:rPr>
                <w:rFonts w:hint="eastAsia" w:ascii="仿宋" w:hAnsi="仿宋" w:eastAsia="仿宋" w:cs="仿宋"/>
                <w:kern w:val="0"/>
                <w:sz w:val="22"/>
              </w:rPr>
              <w:t>培训餐费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color w:val="FF0000"/>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color w:val="FF0000"/>
                <w:kern w:val="0"/>
                <w:sz w:val="22"/>
              </w:rPr>
            </w:pPr>
            <w:r>
              <w:rPr>
                <w:rFonts w:hint="eastAsia" w:ascii="仿宋" w:hAnsi="仿宋" w:eastAsia="仿宋" w:cs="仿宋"/>
                <w:kern w:val="0"/>
                <w:sz w:val="22"/>
              </w:rPr>
              <w:t>元/人天</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color w:val="FF0000"/>
                <w:kern w:val="0"/>
                <w:sz w:val="22"/>
              </w:rPr>
            </w:pPr>
            <w:r>
              <w:rPr>
                <w:rFonts w:hint="eastAsia" w:ascii="仿宋" w:hAnsi="仿宋" w:eastAsia="仿宋" w:cs="仿宋"/>
                <w:kern w:val="0"/>
                <w:sz w:val="24"/>
                <w:szCs w:val="24"/>
              </w:rPr>
              <w:t xml:space="preserve">50.00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color w:val="FF0000"/>
                <w:kern w:val="0"/>
                <w:sz w:val="22"/>
              </w:rPr>
            </w:pPr>
            <w:r>
              <w:rPr>
                <w:rFonts w:hint="eastAsia" w:ascii="仿宋" w:hAnsi="仿宋" w:eastAsia="仿宋" w:cs="仿宋"/>
                <w:kern w:val="0"/>
                <w:sz w:val="24"/>
                <w:szCs w:val="24"/>
              </w:rPr>
              <w:t>80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color w:val="FF0000"/>
                <w:kern w:val="0"/>
                <w:sz w:val="22"/>
              </w:rPr>
            </w:pPr>
            <w:r>
              <w:rPr>
                <w:rFonts w:hint="eastAsia" w:ascii="仿宋" w:hAnsi="仿宋" w:eastAsia="仿宋" w:cs="仿宋"/>
                <w:kern w:val="0"/>
                <w:sz w:val="24"/>
                <w:szCs w:val="24"/>
              </w:rPr>
              <w:t xml:space="preserve">4,000.00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color w:val="FF0000"/>
                <w:kern w:val="0"/>
                <w:sz w:val="22"/>
              </w:rPr>
            </w:pPr>
            <w:r>
              <w:rPr>
                <w:rFonts w:hint="eastAsia" w:ascii="仿宋" w:hAnsi="仿宋" w:eastAsia="仿宋" w:cs="仿宋"/>
                <w:kern w:val="0"/>
                <w:sz w:val="22"/>
              </w:rPr>
              <w:t>20人次4天，实报实销</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27</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培训费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300.00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80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24,000.00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20人次4天</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28</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培训资料费等</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400.00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20人次</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29</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劳务费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28</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22,400.00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据实编制</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30</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专家咨询费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800.00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27</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 xml:space="preserve">21,600.00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根据学校财务有关规定</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31</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笔记本电脑</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戴尔i</w:t>
            </w:r>
            <w:r>
              <w:rPr>
                <w:rStyle w:val="25"/>
                <w:rFonts w:hint="default" w:ascii="仿宋" w:hAnsi="仿宋" w:eastAsia="仿宋" w:cs="仿宋"/>
                <w:color w:val="auto"/>
              </w:rPr>
              <w:t>ns 15 7570-5645</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元/台</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6,000.00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1</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6,000.00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评审专家使用，政府采购</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32</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移动硬盘</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西部数据，2</w:t>
            </w:r>
            <w:r>
              <w:rPr>
                <w:rStyle w:val="25"/>
                <w:rFonts w:hint="default" w:ascii="仿宋" w:hAnsi="仿宋" w:eastAsia="仿宋" w:cs="仿宋"/>
                <w:color w:val="auto"/>
              </w:rPr>
              <w:t>TB</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元/块</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5</w:t>
            </w:r>
            <w:r>
              <w:rPr>
                <w:rFonts w:hint="eastAsia" w:ascii="仿宋" w:hAnsi="仿宋" w:eastAsia="仿宋" w:cs="仿宋"/>
                <w:kern w:val="0"/>
                <w:sz w:val="20"/>
                <w:szCs w:val="20"/>
              </w:rPr>
              <w:t>12</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1,024.00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存储评审活动资料，市场询价</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33</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手机U盘</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威宝，32G，手机电脑两用</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元/个</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199.00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2</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398.00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存储评审活动资料，市场询价</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34</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专家评审费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800.00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16,000.00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5人4次专家评审</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35</w:t>
            </w:r>
          </w:p>
        </w:tc>
        <w:tc>
          <w:tcPr>
            <w:tcW w:w="2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专家餐费</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4"/>
                <w:szCs w:val="24"/>
              </w:rPr>
            </w:pPr>
            <w:r>
              <w:rPr>
                <w:rFonts w:hint="eastAsia" w:ascii="仿宋" w:hAnsi="仿宋" w:eastAsia="仿宋" w:cs="仿宋"/>
                <w:kern w:val="0"/>
                <w:sz w:val="22"/>
              </w:rPr>
              <w:t>30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20</w:t>
            </w:r>
          </w:p>
        </w:tc>
        <w:tc>
          <w:tcPr>
            <w:tcW w:w="1575" w:type="dxa"/>
            <w:tcBorders>
              <w:top w:val="single" w:color="auto" w:sz="4" w:space="0"/>
              <w:left w:val="single" w:color="auto" w:sz="4" w:space="0"/>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color w:val="000000"/>
                <w:kern w:val="0"/>
                <w:sz w:val="24"/>
                <w:szCs w:val="24"/>
              </w:rPr>
              <w:t xml:space="preserve">600.00 </w:t>
            </w:r>
          </w:p>
        </w:tc>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color w:val="000000"/>
                <w:kern w:val="0"/>
                <w:sz w:val="24"/>
                <w:szCs w:val="24"/>
              </w:rPr>
              <w:t>5人4次专家评审</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36</w:t>
            </w:r>
          </w:p>
        </w:tc>
        <w:tc>
          <w:tcPr>
            <w:tcW w:w="277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市内调研交通费</w:t>
            </w:r>
          </w:p>
        </w:tc>
        <w:tc>
          <w:tcPr>
            <w:tcW w:w="219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Cs w:val="21"/>
              </w:rPr>
              <w:t>80</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12</w:t>
            </w:r>
          </w:p>
        </w:tc>
        <w:tc>
          <w:tcPr>
            <w:tcW w:w="1575" w:type="dxa"/>
            <w:tcBorders>
              <w:top w:val="single" w:color="auto" w:sz="4" w:space="0"/>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color w:val="000000"/>
                <w:kern w:val="0"/>
                <w:sz w:val="24"/>
                <w:szCs w:val="24"/>
              </w:rPr>
              <w:t xml:space="preserve">960.00 </w:t>
            </w:r>
          </w:p>
        </w:tc>
        <w:tc>
          <w:tcPr>
            <w:tcW w:w="295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color w:val="000000"/>
                <w:kern w:val="0"/>
                <w:sz w:val="24"/>
                <w:szCs w:val="24"/>
              </w:rPr>
              <w:t>12人次，每次一天，实报实销</w:t>
            </w:r>
          </w:p>
        </w:tc>
        <w:tc>
          <w:tcPr>
            <w:tcW w:w="8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r>
        <w:tblPrEx>
          <w:tblLayout w:type="fixed"/>
          <w:tblCellMar>
            <w:top w:w="0" w:type="dxa"/>
            <w:left w:w="108" w:type="dxa"/>
            <w:bottom w:w="0" w:type="dxa"/>
            <w:right w:w="108" w:type="dxa"/>
          </w:tblCellMar>
        </w:tblPrEx>
        <w:trPr>
          <w:trHeight w:val="936" w:hRule="atLeast"/>
        </w:trPr>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 w:val="22"/>
              </w:rPr>
              <w:t>37</w:t>
            </w:r>
          </w:p>
        </w:tc>
        <w:tc>
          <w:tcPr>
            <w:tcW w:w="277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4"/>
                <w:szCs w:val="24"/>
              </w:rPr>
              <w:t>市内调研餐费</w:t>
            </w:r>
          </w:p>
        </w:tc>
        <w:tc>
          <w:tcPr>
            <w:tcW w:w="219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p>
        </w:tc>
        <w:tc>
          <w:tcPr>
            <w:tcW w:w="106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kern w:val="0"/>
                <w:sz w:val="22"/>
              </w:rPr>
              <w:t>元/人天</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r>
              <w:rPr>
                <w:rFonts w:hint="eastAsia" w:ascii="仿宋" w:hAnsi="仿宋" w:eastAsia="仿宋" w:cs="仿宋"/>
                <w:kern w:val="0"/>
                <w:szCs w:val="21"/>
              </w:rPr>
              <w:t>80</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12</w:t>
            </w:r>
          </w:p>
        </w:tc>
        <w:tc>
          <w:tcPr>
            <w:tcW w:w="1575" w:type="dxa"/>
            <w:tcBorders>
              <w:top w:val="single" w:color="auto" w:sz="4" w:space="0"/>
              <w:left w:val="nil"/>
              <w:bottom w:val="single" w:color="auto" w:sz="4" w:space="0"/>
              <w:right w:val="single" w:color="auto" w:sz="4" w:space="0"/>
            </w:tcBorders>
            <w:shd w:val="clear" w:color="000000" w:fill="EFF6FB"/>
            <w:vAlign w:val="center"/>
          </w:tcPr>
          <w:p>
            <w:pPr>
              <w:widowControl/>
              <w:jc w:val="center"/>
              <w:textAlignment w:val="center"/>
              <w:rPr>
                <w:rFonts w:ascii="仿宋" w:hAnsi="仿宋" w:eastAsia="仿宋" w:cs="仿宋"/>
                <w:kern w:val="0"/>
                <w:sz w:val="22"/>
              </w:rPr>
            </w:pPr>
            <w:r>
              <w:rPr>
                <w:rFonts w:hint="eastAsia" w:ascii="仿宋" w:hAnsi="仿宋" w:eastAsia="仿宋" w:cs="仿宋"/>
                <w:color w:val="000000"/>
                <w:kern w:val="0"/>
                <w:sz w:val="24"/>
                <w:szCs w:val="24"/>
              </w:rPr>
              <w:t xml:space="preserve">960.00 </w:t>
            </w:r>
          </w:p>
        </w:tc>
        <w:tc>
          <w:tcPr>
            <w:tcW w:w="295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仿宋" w:hAnsi="仿宋" w:eastAsia="仿宋" w:cs="仿宋"/>
                <w:kern w:val="0"/>
                <w:sz w:val="22"/>
              </w:rPr>
            </w:pPr>
            <w:r>
              <w:rPr>
                <w:rFonts w:hint="eastAsia" w:ascii="仿宋" w:hAnsi="仿宋" w:eastAsia="仿宋" w:cs="仿宋"/>
                <w:color w:val="000000"/>
                <w:kern w:val="0"/>
                <w:sz w:val="24"/>
                <w:szCs w:val="24"/>
              </w:rPr>
              <w:t>12人次，每次一天，实报实销</w:t>
            </w:r>
          </w:p>
        </w:tc>
        <w:tc>
          <w:tcPr>
            <w:tcW w:w="8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仿宋"/>
                <w:kern w:val="0"/>
                <w:sz w:val="22"/>
              </w:rPr>
            </w:pPr>
          </w:p>
        </w:tc>
      </w:tr>
    </w:tbl>
    <w:p>
      <w:pPr>
        <w:rPr>
          <w:sz w:val="24"/>
          <w:szCs w:val="24"/>
        </w:rPr>
        <w:sectPr>
          <w:pgSz w:w="16838" w:h="11906" w:orient="landscape"/>
          <w:pgMar w:top="1797" w:right="1440" w:bottom="1797" w:left="1440" w:header="851" w:footer="992" w:gutter="0"/>
          <w:cols w:space="720" w:num="1"/>
          <w:docGrid w:type="linesAndChars" w:linePitch="312" w:charSpace="0"/>
        </w:sectPr>
      </w:pPr>
    </w:p>
    <w:p>
      <w:pPr>
        <w:rPr>
          <w:sz w:val="24"/>
          <w:szCs w:val="24"/>
        </w:rPr>
      </w:pPr>
      <w:r>
        <w:rPr>
          <w:rFonts w:hint="eastAsia"/>
          <w:sz w:val="24"/>
          <w:szCs w:val="24"/>
        </w:rPr>
        <w:t>附件1</w:t>
      </w:r>
    </w:p>
    <w:p>
      <w:pPr>
        <w:spacing w:line="520" w:lineRule="exact"/>
        <w:rPr>
          <w:rFonts w:ascii="黑体" w:eastAsia="黑体"/>
          <w:b/>
          <w:bCs/>
          <w:sz w:val="48"/>
          <w:szCs w:val="48"/>
        </w:rPr>
      </w:pPr>
      <w:r>
        <w:rPr>
          <w:rFonts w:hint="eastAsia" w:ascii="仿宋_GB2312" w:eastAsia="仿宋_GB2312"/>
          <w:kern w:val="0"/>
          <w:sz w:val="28"/>
          <w:szCs w:val="28"/>
        </w:rPr>
        <w:t>团 队 类 型：</w:t>
      </w:r>
      <w:r>
        <w:rPr>
          <w:rFonts w:hint="eastAsia" w:ascii="黑体" w:eastAsia="黑体"/>
          <w:b/>
          <w:bCs/>
          <w:sz w:val="28"/>
          <w:szCs w:val="28"/>
          <w:u w:val="single"/>
        </w:rPr>
        <w:t>自然科学类</w:t>
      </w:r>
    </w:p>
    <w:p>
      <w:pPr>
        <w:spacing w:line="520" w:lineRule="exact"/>
        <w:ind w:left="420"/>
        <w:jc w:val="center"/>
        <w:rPr>
          <w:rFonts w:ascii="黑体" w:eastAsia="黑体"/>
          <w:b/>
          <w:bCs/>
          <w:color w:val="000000"/>
          <w:sz w:val="48"/>
          <w:szCs w:val="48"/>
        </w:rPr>
      </w:pPr>
    </w:p>
    <w:p>
      <w:pPr>
        <w:spacing w:line="520" w:lineRule="exact"/>
        <w:ind w:left="420"/>
        <w:jc w:val="center"/>
        <w:rPr>
          <w:rFonts w:ascii="黑体" w:eastAsia="黑体"/>
          <w:b/>
          <w:bCs/>
          <w:color w:val="000000"/>
          <w:sz w:val="48"/>
          <w:szCs w:val="48"/>
        </w:rPr>
      </w:pPr>
    </w:p>
    <w:p>
      <w:pPr>
        <w:jc w:val="center"/>
        <w:rPr>
          <w:sz w:val="44"/>
          <w:szCs w:val="44"/>
        </w:rPr>
      </w:pPr>
      <w:r>
        <w:rPr>
          <w:rFonts w:hint="eastAsia"/>
          <w:b/>
          <w:sz w:val="44"/>
          <w:szCs w:val="44"/>
        </w:rPr>
        <w:t>上海电子信息职业技术学院科研创新团队</w:t>
      </w:r>
    </w:p>
    <w:p>
      <w:pPr>
        <w:jc w:val="center"/>
        <w:rPr>
          <w:b/>
          <w:sz w:val="44"/>
        </w:rPr>
      </w:pPr>
    </w:p>
    <w:p>
      <w:pPr>
        <w:jc w:val="center"/>
        <w:rPr>
          <w:b/>
          <w:sz w:val="32"/>
          <w:szCs w:val="32"/>
        </w:rPr>
      </w:pPr>
      <w:r>
        <w:rPr>
          <w:rFonts w:hint="eastAsia"/>
          <w:b/>
          <w:sz w:val="48"/>
        </w:rPr>
        <w:t>申      报      书</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 请 人</w:t>
      </w:r>
      <w:r>
        <w:rPr>
          <w:rFonts w:hint="eastAsia" w:ascii="宋体" w:hAnsi="宋体"/>
          <w:b/>
          <w:sz w:val="36"/>
          <w:szCs w:val="32"/>
          <w:u w:val="single"/>
        </w:rPr>
        <w:t xml:space="preserve">     方林中</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所在部门</w:t>
      </w:r>
      <w:r>
        <w:rPr>
          <w:rFonts w:hint="eastAsia" w:ascii="宋体" w:hAnsi="宋体"/>
          <w:b/>
          <w:sz w:val="36"/>
          <w:szCs w:val="32"/>
          <w:u w:val="single"/>
        </w:rPr>
        <w:t>机械与能源工程学院</w:t>
      </w:r>
    </w:p>
    <w:p>
      <w:pPr>
        <w:tabs>
          <w:tab w:val="right" w:pos="6521"/>
        </w:tabs>
        <w:spacing w:line="360" w:lineRule="auto"/>
        <w:ind w:firstLine="1919" w:firstLineChars="531"/>
        <w:jc w:val="left"/>
        <w:rPr>
          <w:rFonts w:ascii="宋体" w:hAnsi="宋体"/>
          <w:b/>
          <w:sz w:val="36"/>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联系电话</w:t>
      </w:r>
      <w:r>
        <w:rPr>
          <w:rFonts w:hint="eastAsia" w:ascii="宋体" w:hAnsi="宋体"/>
          <w:b/>
          <w:sz w:val="36"/>
          <w:szCs w:val="32"/>
          <w:u w:val="single"/>
        </w:rPr>
        <w:t xml:space="preserve">    57133488</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申请日期</w:t>
      </w:r>
      <w:r>
        <w:rPr>
          <w:rFonts w:hint="eastAsia" w:ascii="宋体" w:hAnsi="宋体"/>
          <w:b/>
          <w:sz w:val="36"/>
          <w:szCs w:val="32"/>
          <w:u w:val="single"/>
        </w:rPr>
        <w:t xml:space="preserve">    2018年5月</w:t>
      </w:r>
      <w:r>
        <w:rPr>
          <w:rFonts w:hint="eastAsia" w:ascii="宋体" w:hAnsi="宋体"/>
          <w:b/>
          <w:sz w:val="36"/>
          <w:szCs w:val="32"/>
          <w:u w:val="single"/>
        </w:rPr>
        <w:tab/>
      </w:r>
    </w:p>
    <w:p>
      <w:pPr>
        <w:tabs>
          <w:tab w:val="right" w:pos="6521"/>
        </w:tabs>
        <w:spacing w:line="360" w:lineRule="auto"/>
        <w:ind w:firstLine="1919" w:firstLineChars="531"/>
        <w:rPr>
          <w:rFonts w:ascii="仿宋" w:hAnsi="仿宋" w:eastAsia="仿宋"/>
          <w:b/>
          <w:sz w:val="36"/>
          <w:szCs w:val="32"/>
        </w:rPr>
      </w:pPr>
    </w:p>
    <w:p>
      <w:pPr>
        <w:rPr>
          <w:rFonts w:ascii="仿宋" w:hAnsi="仿宋" w:eastAsia="仿宋"/>
          <w:sz w:val="30"/>
        </w:rPr>
      </w:pPr>
    </w:p>
    <w:p>
      <w:pPr>
        <w:spacing w:line="520" w:lineRule="exact"/>
        <w:jc w:val="center"/>
        <w:rPr>
          <w:rFonts w:ascii="黑体" w:hAnsi="宋体" w:eastAsia="黑体"/>
          <w:b/>
          <w:bCs/>
          <w:color w:val="000000"/>
          <w:sz w:val="36"/>
          <w:szCs w:val="36"/>
        </w:rPr>
      </w:pPr>
    </w:p>
    <w:p>
      <w:pPr>
        <w:spacing w:line="520" w:lineRule="exact"/>
        <w:jc w:val="center"/>
        <w:rPr>
          <w:rFonts w:ascii="宋体" w:hAnsi="宋体"/>
          <w:bCs/>
          <w:color w:val="000000"/>
          <w:sz w:val="32"/>
          <w:szCs w:val="32"/>
        </w:rPr>
      </w:pPr>
      <w:r>
        <w:rPr>
          <w:rFonts w:hint="eastAsia" w:ascii="宋体" w:hAnsi="宋体"/>
          <w:bCs/>
          <w:color w:val="000000"/>
          <w:sz w:val="32"/>
          <w:szCs w:val="32"/>
        </w:rPr>
        <w:t>上海电子信息职业技术学院科研处制</w:t>
      </w:r>
    </w:p>
    <w:p>
      <w:pPr>
        <w:pStyle w:val="6"/>
        <w:spacing w:before="0" w:beforeAutospacing="0" w:after="0" w:afterAutospacing="0" w:line="520" w:lineRule="exact"/>
        <w:jc w:val="center"/>
        <w:rPr>
          <w:rFonts w:ascii="Times New Roman" w:hAnsi="Times New Roman" w:eastAsia="黑体"/>
          <w:b/>
          <w:bCs/>
          <w:sz w:val="44"/>
          <w:szCs w:val="44"/>
        </w:rPr>
      </w:pPr>
      <w:r>
        <w:rPr>
          <w:rFonts w:hint="eastAsia"/>
          <w:bCs/>
          <w:sz w:val="32"/>
          <w:szCs w:val="32"/>
        </w:rPr>
        <w:t>二O一八年五月</w:t>
      </w:r>
    </w:p>
    <w:p>
      <w:pPr>
        <w:pStyle w:val="6"/>
        <w:spacing w:before="0" w:beforeAutospacing="0" w:after="0" w:afterAutospacing="0" w:line="360" w:lineRule="auto"/>
        <w:rPr>
          <w:rFonts w:ascii="仿宋_GB2312" w:hAnsi="Times New Roman" w:eastAsia="仿宋_GB2312"/>
          <w:sz w:val="28"/>
          <w:szCs w:val="28"/>
        </w:rPr>
      </w:pPr>
      <w:r>
        <w:rPr>
          <w:rFonts w:ascii="Times New Roman" w:hAnsi="Times New Roman" w:eastAsia="黑体"/>
          <w:b/>
          <w:bCs/>
          <w:sz w:val="44"/>
          <w:szCs w:val="48"/>
        </w:rPr>
        <w:br w:type="page"/>
      </w:r>
      <w:r>
        <w:rPr>
          <w:rFonts w:hint="eastAsia" w:ascii="仿宋_GB2312" w:eastAsia="仿宋_GB2312"/>
          <w:bCs/>
          <w:sz w:val="28"/>
          <w:szCs w:val="28"/>
        </w:rPr>
        <w:t>一</w:t>
      </w:r>
      <w:r>
        <w:rPr>
          <w:rFonts w:hint="eastAsia" w:ascii="仿宋_GB2312" w:eastAsia="仿宋_GB2312"/>
          <w:sz w:val="28"/>
          <w:szCs w:val="28"/>
        </w:rPr>
        <w:t>．</w:t>
      </w:r>
      <w:r>
        <w:rPr>
          <w:rFonts w:hint="eastAsia" w:ascii="仿宋_GB2312" w:hAnsi="Times New Roman" w:eastAsia="仿宋_GB2312"/>
          <w:sz w:val="28"/>
          <w:szCs w:val="28"/>
        </w:rPr>
        <w:t>简表</w:t>
      </w:r>
    </w:p>
    <w:tbl>
      <w:tblPr>
        <w:tblStyle w:val="10"/>
        <w:tblW w:w="94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2"/>
        <w:gridCol w:w="892"/>
        <w:gridCol w:w="709"/>
        <w:gridCol w:w="656"/>
        <w:gridCol w:w="53"/>
        <w:gridCol w:w="629"/>
        <w:gridCol w:w="363"/>
        <w:gridCol w:w="320"/>
        <w:gridCol w:w="1365"/>
        <w:gridCol w:w="441"/>
        <w:gridCol w:w="924"/>
        <w:gridCol w:w="635"/>
        <w:gridCol w:w="730"/>
        <w:gridCol w:w="47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42" w:hRule="atLeast"/>
          <w:jc w:val="center"/>
        </w:trPr>
        <w:tc>
          <w:tcPr>
            <w:tcW w:w="41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bCs/>
                <w:sz w:val="24"/>
              </w:rPr>
            </w:pPr>
            <w:r>
              <w:rPr>
                <w:rFonts w:hint="eastAsia" w:ascii="仿宋_GB2312" w:eastAsia="仿宋_GB2312"/>
                <w:bCs/>
                <w:sz w:val="24"/>
              </w:rPr>
              <w:t>团队概况</w:t>
            </w: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团队名称</w:t>
            </w:r>
          </w:p>
        </w:tc>
        <w:tc>
          <w:tcPr>
            <w:tcW w:w="6773" w:type="dxa"/>
            <w:gridSpan w:val="10"/>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智能服务机器人技术及应用科研创新团队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起止年月</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2019年1月 至 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申请资助总额（万元）</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三十万元（每年十万元）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99"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3302" w:type="dxa"/>
            <w:gridSpan w:val="6"/>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所依托学科、专业（支持跨学科、跨专业领域申报）</w:t>
            </w:r>
          </w:p>
        </w:tc>
        <w:tc>
          <w:tcPr>
            <w:tcW w:w="5781" w:type="dxa"/>
            <w:gridSpan w:val="8"/>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机械电子工程、自动化技术、信息技术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restart"/>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r>
              <w:rPr>
                <w:rFonts w:hint="eastAsia" w:ascii="仿宋_GB2312" w:eastAsia="仿宋_GB2312"/>
                <w:bCs/>
                <w:sz w:val="24"/>
              </w:rPr>
              <w:t>团队构成情况</w:t>
            </w: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带头人</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姓名</w:t>
            </w:r>
          </w:p>
        </w:tc>
        <w:tc>
          <w:tcPr>
            <w:tcW w:w="1365"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（签名）</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性别</w:t>
            </w:r>
          </w:p>
        </w:tc>
        <w:tc>
          <w:tcPr>
            <w:tcW w:w="441" w:type="dxa"/>
            <w:tcBorders>
              <w:top w:val="single" w:color="auto" w:sz="8" w:space="0"/>
              <w:left w:val="single" w:color="auto" w:sz="8" w:space="0"/>
              <w:bottom w:val="single" w:color="auto" w:sz="8" w:space="0"/>
              <w:right w:val="single" w:color="auto" w:sz="8" w:space="0"/>
            </w:tcBorders>
            <w:vAlign w:val="center"/>
          </w:tcPr>
          <w:p>
            <w:pPr>
              <w:widowControl/>
              <w:spacing w:line="520" w:lineRule="exact"/>
              <w:jc w:val="center"/>
              <w:rPr>
                <w:rFonts w:ascii="仿宋_GB2312" w:eastAsia="仿宋_GB2312"/>
                <w:sz w:val="24"/>
              </w:rPr>
            </w:pPr>
            <w:r>
              <w:rPr>
                <w:rFonts w:hint="eastAsia" w:ascii="仿宋_GB2312" w:eastAsia="仿宋_GB2312"/>
                <w:sz w:val="24"/>
              </w:rPr>
              <w:t>男</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出生日期</w:t>
            </w:r>
          </w:p>
        </w:tc>
        <w:tc>
          <w:tcPr>
            <w:tcW w:w="2096"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专业技术职称</w:t>
            </w:r>
          </w:p>
        </w:tc>
        <w:tc>
          <w:tcPr>
            <w:tcW w:w="1365" w:type="dxa"/>
            <w:gridSpan w:val="4"/>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方林中</w:t>
            </w:r>
          </w:p>
        </w:tc>
        <w:tc>
          <w:tcPr>
            <w:tcW w:w="1365" w:type="dxa"/>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学历/学位</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本科/工学硕士</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widowControl/>
              <w:spacing w:line="480" w:lineRule="exact"/>
              <w:jc w:val="center"/>
              <w:rPr>
                <w:rFonts w:ascii="仿宋_GB2312" w:eastAsia="仿宋_GB2312"/>
                <w:sz w:val="24"/>
              </w:rPr>
            </w:pPr>
            <w:r>
              <w:rPr>
                <w:rFonts w:hint="eastAsia" w:ascii="仿宋_GB2312" w:eastAsia="仿宋_GB2312"/>
                <w:sz w:val="24"/>
              </w:rPr>
              <w:t>最终学位授予学校</w:t>
            </w:r>
          </w:p>
        </w:tc>
        <w:tc>
          <w:tcPr>
            <w:tcW w:w="1366" w:type="dxa"/>
            <w:gridSpan w:val="2"/>
            <w:tcBorders>
              <w:top w:val="single" w:color="auto" w:sz="8" w:space="0"/>
              <w:left w:val="single" w:color="auto" w:sz="8" w:space="0"/>
              <w:bottom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同济大学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60"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047"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所在部门</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Cs w:val="21"/>
              </w:rPr>
              <w:t>机械与能源工程学院</w:t>
            </w:r>
          </w:p>
        </w:tc>
        <w:tc>
          <w:tcPr>
            <w:tcW w:w="200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部门电话</w:t>
            </w:r>
          </w:p>
        </w:tc>
        <w:tc>
          <w:tcPr>
            <w:tcW w:w="2096"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57133488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047"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电子邮箱</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Cs w:val="21"/>
              </w:rPr>
              <w:t>ahfanglz@163.com</w:t>
            </w:r>
          </w:p>
        </w:tc>
        <w:tc>
          <w:tcPr>
            <w:tcW w:w="200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联系手机</w:t>
            </w:r>
          </w:p>
        </w:tc>
        <w:tc>
          <w:tcPr>
            <w:tcW w:w="2096"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18018823568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w:t>
            </w:r>
          </w:p>
          <w:p>
            <w:pPr>
              <w:spacing w:line="520" w:lineRule="exact"/>
              <w:jc w:val="center"/>
              <w:rPr>
                <w:rFonts w:ascii="仿宋_GB2312" w:eastAsia="仿宋_GB2312"/>
                <w:sz w:val="24"/>
              </w:rPr>
            </w:pPr>
            <w:r>
              <w:rPr>
                <w:rFonts w:hint="eastAsia" w:ascii="仿宋_GB2312" w:eastAsia="仿宋_GB2312"/>
                <w:sz w:val="24"/>
              </w:rPr>
              <w:t>成员</w:t>
            </w:r>
          </w:p>
        </w:tc>
        <w:tc>
          <w:tcPr>
            <w:tcW w:w="709"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姓   名</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性别</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出生</w:t>
            </w:r>
          </w:p>
          <w:p>
            <w:pPr>
              <w:spacing w:line="400" w:lineRule="exact"/>
              <w:jc w:val="center"/>
              <w:rPr>
                <w:rFonts w:ascii="仿宋_GB2312" w:eastAsia="仿宋_GB2312"/>
                <w:sz w:val="24"/>
              </w:rPr>
            </w:pPr>
            <w:r>
              <w:rPr>
                <w:rFonts w:hint="eastAsia" w:ascii="仿宋_GB2312" w:eastAsia="仿宋_GB2312"/>
                <w:sz w:val="24"/>
              </w:rPr>
              <w:t>年月</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学位/职称</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研究方向</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在团队中的作用</w:t>
            </w:r>
          </w:p>
        </w:tc>
        <w:tc>
          <w:tcPr>
            <w:tcW w:w="891"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苏达士</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1973.10</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工学博士/副教授、高级工程师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先进制造技术</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产品设计、制造</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w w:val="200"/>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陈永平</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1977.08</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工学硕士/讲师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工业机器人技术应用</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产品设计、制造</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何燕妮</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女</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1990.05</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工学硕士/</w:t>
            </w:r>
          </w:p>
          <w:p>
            <w:pPr>
              <w:spacing w:line="360" w:lineRule="exact"/>
              <w:jc w:val="center"/>
              <w:rPr>
                <w:rFonts w:ascii="仿宋_GB2312" w:eastAsia="仿宋_GB2312"/>
                <w:szCs w:val="21"/>
              </w:rPr>
            </w:pPr>
            <w:r>
              <w:rPr>
                <w:rFonts w:hint="eastAsia" w:ascii="仿宋_GB2312" w:eastAsia="仿宋_GB2312"/>
                <w:szCs w:val="21"/>
              </w:rPr>
              <w:t>助理讲师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工业机器人技术应用</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产品结构设计</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郭新宇</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1995.04</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无</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智能控制</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电路设计程序设计</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王凯凯</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1989.07</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硕士/助理讲师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智能控制与决策</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程序设计</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刘彦伯</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1968.10</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博士后/教授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机械电子工程技术开发及系统集成</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系统设计</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曹雄坤</w:t>
            </w: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1969.12</w:t>
            </w: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工学硕士/</w:t>
            </w:r>
          </w:p>
          <w:p>
            <w:pPr>
              <w:spacing w:line="360" w:lineRule="exact"/>
              <w:jc w:val="center"/>
              <w:rPr>
                <w:rFonts w:ascii="仿宋_GB2312" w:eastAsia="仿宋_GB2312"/>
                <w:szCs w:val="21"/>
              </w:rPr>
            </w:pPr>
            <w:r>
              <w:rPr>
                <w:rFonts w:hint="eastAsia" w:ascii="仿宋_GB2312" w:eastAsia="仿宋_GB2312"/>
                <w:szCs w:val="21"/>
              </w:rPr>
              <w:t>高级工程师</w:t>
            </w: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电力电子技术</w:t>
            </w: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r>
              <w:rPr>
                <w:rFonts w:hint="eastAsia" w:ascii="仿宋_GB2312" w:eastAsia="仿宋_GB2312"/>
                <w:szCs w:val="21"/>
              </w:rPr>
              <w:t>系统开发</w:t>
            </w:r>
          </w:p>
        </w:tc>
        <w:tc>
          <w:tcPr>
            <w:tcW w:w="891" w:type="dxa"/>
            <w:tcBorders>
              <w:top w:val="single" w:color="auto" w:sz="8" w:space="0"/>
              <w:left w:val="single" w:color="auto" w:sz="8" w:space="0"/>
              <w:bottom w:val="single" w:color="auto" w:sz="8" w:space="0"/>
              <w:right w:val="single" w:color="auto" w:sz="8" w:space="0"/>
            </w:tcBorders>
            <w:vAlign w:val="center"/>
          </w:tcPr>
          <w:p>
            <w:pPr>
              <w:spacing w:line="36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709"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2126"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559"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2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89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restart"/>
            <w:tcBorders>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统计</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总人数</w:t>
            </w:r>
          </w:p>
        </w:tc>
        <w:tc>
          <w:tcPr>
            <w:tcW w:w="1365"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正高职称</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副高职称</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中级职称</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初级职称</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bottom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8</w:t>
            </w:r>
          </w:p>
        </w:tc>
        <w:tc>
          <w:tcPr>
            <w:tcW w:w="1365"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ascii="仿宋_GB2312" w:eastAsia="仿宋_GB2312"/>
                <w:sz w:val="24"/>
              </w:rPr>
              <w:t>3</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r>
    </w:tbl>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sz w:val="30"/>
        </w:rPr>
        <w:br w:type="page"/>
      </w:r>
      <w:r>
        <w:rPr>
          <w:rFonts w:hint="eastAsia" w:ascii="Times New Roman" w:hAnsi="Times New Roman" w:eastAsia="仿宋_GB2312"/>
          <w:sz w:val="30"/>
        </w:rPr>
        <w:t>二</w:t>
      </w:r>
      <w:r>
        <w:rPr>
          <w:rFonts w:hint="eastAsia" w:ascii="仿宋_GB2312" w:hAnsi="Times New Roman" w:eastAsia="仿宋_GB2312"/>
          <w:sz w:val="28"/>
          <w:szCs w:val="28"/>
        </w:rPr>
        <w:t>．团队研究基础及合作基础</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（1）团队近五年来取得的代表性研究成果（主要论著、授权发明专利和获奖目录，不超过20项）；</w:t>
            </w:r>
          </w:p>
          <w:p>
            <w:pPr>
              <w:pStyle w:val="20"/>
              <w:ind w:firstLine="560"/>
              <w:outlineLvl w:val="0"/>
              <w:rPr>
                <w:rFonts w:ascii="宋体" w:hAnsi="宋体" w:cs="宋体"/>
                <w:sz w:val="28"/>
                <w:szCs w:val="28"/>
              </w:rPr>
            </w:pPr>
            <w:r>
              <w:rPr>
                <w:rFonts w:hint="eastAsia" w:ascii="宋体" w:hAnsi="宋体" w:cs="宋体"/>
                <w:sz w:val="28"/>
                <w:szCs w:val="28"/>
              </w:rPr>
              <w:t>1</w:t>
            </w:r>
            <w:r>
              <w:rPr>
                <w:rFonts w:ascii="宋体" w:hAnsi="宋体" w:cs="宋体"/>
                <w:sz w:val="28"/>
                <w:szCs w:val="28"/>
              </w:rPr>
              <w:t xml:space="preserve">. </w:t>
            </w:r>
            <w:r>
              <w:rPr>
                <w:rFonts w:hint="eastAsia" w:ascii="宋体" w:hAnsi="宋体" w:cs="宋体"/>
                <w:sz w:val="28"/>
                <w:szCs w:val="28"/>
              </w:rPr>
              <w:t>论文</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1] </w:t>
            </w:r>
            <w:r>
              <w:rPr>
                <w:rFonts w:hint="eastAsia" w:ascii="宋体" w:hAnsi="宋体" w:cs="宋体"/>
                <w:sz w:val="28"/>
                <w:szCs w:val="28"/>
              </w:rPr>
              <w:t>戴乐、王凯凯、朱烨. 2016年、</w:t>
            </w:r>
            <w:r>
              <w:rPr>
                <w:rFonts w:ascii="宋体" w:hAnsi="宋体" w:cs="宋体"/>
                <w:sz w:val="28"/>
                <w:szCs w:val="28"/>
              </w:rPr>
              <w:t>基于多重分形和改进BP算法的环境图像识别</w:t>
            </w:r>
            <w:r>
              <w:rPr>
                <w:rFonts w:hint="eastAsia" w:ascii="宋体" w:hAnsi="宋体" w:cs="宋体"/>
                <w:sz w:val="28"/>
                <w:szCs w:val="28"/>
              </w:rPr>
              <w:t>、《电子设计工程》，2016年17期</w:t>
            </w:r>
          </w:p>
          <w:p>
            <w:pPr>
              <w:pStyle w:val="20"/>
              <w:ind w:firstLine="560"/>
              <w:outlineLvl w:val="0"/>
              <w:rPr>
                <w:rFonts w:ascii="宋体" w:hAnsi="宋体" w:cs="宋体"/>
                <w:sz w:val="28"/>
                <w:szCs w:val="28"/>
              </w:rPr>
            </w:pPr>
            <w:r>
              <w:rPr>
                <w:rFonts w:ascii="宋体" w:hAnsi="宋体" w:cs="宋体"/>
                <w:sz w:val="28"/>
                <w:szCs w:val="28"/>
              </w:rPr>
              <w:t xml:space="preserve">[2] </w:t>
            </w:r>
            <w:r>
              <w:rPr>
                <w:rFonts w:hint="eastAsia" w:ascii="宋体" w:hAnsi="宋体" w:cs="宋体"/>
                <w:sz w:val="28"/>
                <w:szCs w:val="28"/>
              </w:rPr>
              <w:t>王凯凯、陈文博、万衡.2016年、三电平逆变器多模式中点电压平衡策略、《电子器件》，2016年04期</w:t>
            </w:r>
          </w:p>
          <w:p>
            <w:pPr>
              <w:pStyle w:val="20"/>
              <w:ind w:firstLine="560"/>
              <w:outlineLvl w:val="0"/>
              <w:rPr>
                <w:rFonts w:ascii="宋体" w:hAnsi="宋体" w:cs="宋体"/>
                <w:sz w:val="28"/>
                <w:szCs w:val="28"/>
              </w:rPr>
            </w:pPr>
            <w:r>
              <w:rPr>
                <w:rFonts w:ascii="宋体" w:hAnsi="宋体" w:cs="宋体"/>
                <w:sz w:val="28"/>
                <w:szCs w:val="28"/>
              </w:rPr>
              <w:t xml:space="preserve">[3] </w:t>
            </w:r>
            <w:r>
              <w:rPr>
                <w:rFonts w:hint="eastAsia" w:ascii="宋体" w:hAnsi="宋体" w:cs="宋体"/>
                <w:sz w:val="28"/>
                <w:szCs w:val="28"/>
              </w:rPr>
              <w:t>王凯凯、万衡.2015年、机器手臂轨迹规划、《制造业自动化》、2015年13期</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4] </w:t>
            </w:r>
            <w:r>
              <w:rPr>
                <w:rFonts w:hint="eastAsia" w:ascii="宋体" w:hAnsi="宋体" w:cs="宋体"/>
                <w:sz w:val="28"/>
                <w:szCs w:val="28"/>
              </w:rPr>
              <w:t>刘海江,何燕妮,时轮,汤达,汤旭东. 汽车顶盖气动助力吊具研究与实现[J]. 机械, 2015,12:41-45</w:t>
            </w:r>
          </w:p>
          <w:p>
            <w:pPr>
              <w:pStyle w:val="20"/>
              <w:ind w:firstLine="560"/>
              <w:outlineLvl w:val="0"/>
              <w:rPr>
                <w:rFonts w:ascii="宋体" w:hAnsi="宋体" w:cs="宋体"/>
                <w:sz w:val="28"/>
                <w:szCs w:val="28"/>
              </w:rPr>
            </w:pPr>
            <w:r>
              <w:rPr>
                <w:rFonts w:hint="eastAsia" w:ascii="宋体" w:hAnsi="宋体" w:cs="宋体"/>
                <w:sz w:val="28"/>
                <w:szCs w:val="28"/>
              </w:rPr>
              <w:t>2</w:t>
            </w:r>
            <w:r>
              <w:rPr>
                <w:rFonts w:ascii="宋体" w:hAnsi="宋体" w:cs="宋体"/>
                <w:sz w:val="28"/>
                <w:szCs w:val="28"/>
              </w:rPr>
              <w:t xml:space="preserve">. </w:t>
            </w:r>
            <w:r>
              <w:rPr>
                <w:rFonts w:hint="eastAsia" w:ascii="宋体" w:hAnsi="宋体" w:cs="宋体"/>
                <w:sz w:val="28"/>
                <w:szCs w:val="28"/>
              </w:rPr>
              <w:t>教材</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1] </w:t>
            </w:r>
            <w:r>
              <w:rPr>
                <w:rFonts w:hint="eastAsia" w:ascii="宋体" w:hAnsi="宋体" w:cs="宋体"/>
                <w:sz w:val="28"/>
                <w:szCs w:val="28"/>
              </w:rPr>
              <w:t>陈永平 教育部规划教材主编，2</w:t>
            </w:r>
            <w:r>
              <w:rPr>
                <w:rFonts w:ascii="宋体" w:hAnsi="宋体" w:cs="宋体"/>
                <w:sz w:val="28"/>
                <w:szCs w:val="28"/>
              </w:rPr>
              <w:t>015</w:t>
            </w:r>
            <w:r>
              <w:rPr>
                <w:rFonts w:hint="eastAsia" w:ascii="宋体" w:hAnsi="宋体" w:cs="宋体"/>
                <w:sz w:val="28"/>
                <w:szCs w:val="28"/>
              </w:rPr>
              <w:t xml:space="preserve">年《工业机器人技术应用》，高等教育出版社 </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2] </w:t>
            </w:r>
            <w:r>
              <w:rPr>
                <w:rFonts w:hint="eastAsia" w:ascii="宋体" w:hAnsi="宋体" w:cs="宋体"/>
                <w:sz w:val="28"/>
                <w:szCs w:val="28"/>
              </w:rPr>
              <w:t>陈永平 副主编，2017年，《工业机器人工作站安装与调试（ABB）》，机械工业出版社</w:t>
            </w:r>
          </w:p>
          <w:p>
            <w:pPr>
              <w:pStyle w:val="20"/>
              <w:ind w:firstLine="560"/>
              <w:outlineLvl w:val="0"/>
              <w:rPr>
                <w:rFonts w:ascii="宋体" w:hAnsi="宋体" w:cs="宋体"/>
                <w:sz w:val="28"/>
                <w:szCs w:val="28"/>
              </w:rPr>
            </w:pPr>
            <w:r>
              <w:rPr>
                <w:rFonts w:hint="eastAsia" w:ascii="宋体" w:hAnsi="宋体" w:cs="宋体"/>
                <w:sz w:val="28"/>
                <w:szCs w:val="28"/>
              </w:rPr>
              <w:t>3</w:t>
            </w:r>
            <w:r>
              <w:rPr>
                <w:rFonts w:ascii="宋体" w:hAnsi="宋体" w:cs="宋体"/>
                <w:sz w:val="28"/>
                <w:szCs w:val="28"/>
              </w:rPr>
              <w:t xml:space="preserve">. </w:t>
            </w:r>
            <w:r>
              <w:rPr>
                <w:rFonts w:hint="eastAsia" w:ascii="宋体" w:hAnsi="宋体" w:cs="宋体"/>
                <w:sz w:val="28"/>
                <w:szCs w:val="28"/>
              </w:rPr>
              <w:t>发明专利</w:t>
            </w:r>
          </w:p>
          <w:p>
            <w:pPr>
              <w:pStyle w:val="20"/>
              <w:ind w:firstLine="560"/>
              <w:outlineLvl w:val="0"/>
              <w:rPr>
                <w:rFonts w:ascii="宋体" w:hAnsi="宋体" w:cs="宋体"/>
                <w:sz w:val="28"/>
                <w:szCs w:val="28"/>
              </w:rPr>
            </w:pPr>
            <w:r>
              <w:rPr>
                <w:rFonts w:ascii="宋体" w:hAnsi="宋体" w:cs="宋体"/>
                <w:sz w:val="28"/>
                <w:szCs w:val="28"/>
              </w:rPr>
              <w:t>[1]金玉章,刘彦伯,徐昱琳,贺佳茹. 2017</w:t>
            </w:r>
            <w:r>
              <w:rPr>
                <w:rFonts w:hint="eastAsia" w:ascii="宋体" w:hAnsi="宋体" w:cs="宋体"/>
                <w:sz w:val="28"/>
                <w:szCs w:val="28"/>
              </w:rPr>
              <w:t xml:space="preserve">年 </w:t>
            </w:r>
            <w:r>
              <w:rPr>
                <w:rFonts w:ascii="宋体" w:hAnsi="宋体" w:cs="宋体"/>
                <w:sz w:val="28"/>
                <w:szCs w:val="28"/>
              </w:rPr>
              <w:t>机器人底盘装置及其机器人[P]. 上海：CN206494026U,2017-09-15.</w:t>
            </w:r>
          </w:p>
          <w:p>
            <w:pPr>
              <w:pStyle w:val="20"/>
              <w:ind w:firstLine="560"/>
              <w:outlineLvl w:val="0"/>
              <w:rPr>
                <w:rFonts w:ascii="宋体" w:hAnsi="宋体" w:cs="宋体"/>
                <w:sz w:val="28"/>
                <w:szCs w:val="28"/>
              </w:rPr>
            </w:pPr>
            <w:r>
              <w:rPr>
                <w:rFonts w:ascii="宋体" w:hAnsi="宋体" w:cs="宋体"/>
                <w:sz w:val="28"/>
                <w:szCs w:val="28"/>
              </w:rPr>
              <w:t>[2]金玉章,刘彦伯,徐昱琳,贺佳茹. 2017</w:t>
            </w:r>
            <w:r>
              <w:rPr>
                <w:rFonts w:hint="eastAsia" w:ascii="宋体" w:hAnsi="宋体" w:cs="宋体"/>
                <w:sz w:val="28"/>
                <w:szCs w:val="28"/>
              </w:rPr>
              <w:t xml:space="preserve">年 </w:t>
            </w:r>
            <w:r>
              <w:rPr>
                <w:rFonts w:ascii="宋体" w:hAnsi="宋体" w:cs="宋体"/>
                <w:sz w:val="28"/>
                <w:szCs w:val="28"/>
              </w:rPr>
              <w:t>服务机器人[P]. 上海：</w:t>
            </w:r>
          </w:p>
          <w:p>
            <w:pPr>
              <w:pStyle w:val="20"/>
              <w:ind w:firstLine="560"/>
              <w:outlineLvl w:val="0"/>
              <w:rPr>
                <w:rFonts w:ascii="宋体" w:hAnsi="宋体" w:cs="宋体"/>
                <w:sz w:val="28"/>
                <w:szCs w:val="28"/>
              </w:rPr>
            </w:pPr>
            <w:r>
              <w:rPr>
                <w:rFonts w:ascii="宋体" w:hAnsi="宋体" w:cs="宋体"/>
                <w:sz w:val="28"/>
                <w:szCs w:val="28"/>
              </w:rPr>
              <w:t>CN304145910S,2017-05-24.</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3] 苏达士</w:t>
            </w:r>
            <w:r>
              <w:rPr>
                <w:rFonts w:hint="eastAsia" w:ascii="宋体" w:hAnsi="宋体" w:cs="宋体"/>
                <w:sz w:val="28"/>
                <w:szCs w:val="28"/>
              </w:rPr>
              <w:t>，</w:t>
            </w:r>
            <w:r>
              <w:rPr>
                <w:rFonts w:ascii="宋体" w:hAnsi="宋体" w:cs="宋体"/>
                <w:sz w:val="28"/>
                <w:szCs w:val="28"/>
              </w:rPr>
              <w:t>2017</w:t>
            </w:r>
            <w:r>
              <w:rPr>
                <w:rFonts w:hint="eastAsia" w:ascii="宋体" w:hAnsi="宋体" w:cs="宋体"/>
                <w:sz w:val="28"/>
                <w:szCs w:val="28"/>
              </w:rPr>
              <w:t>年，侧壁带散热翅片的滚动轴承保持架</w:t>
            </w:r>
            <w:r>
              <w:rPr>
                <w:rFonts w:ascii="宋体" w:hAnsi="宋体" w:cs="宋体"/>
                <w:sz w:val="28"/>
                <w:szCs w:val="28"/>
              </w:rPr>
              <w:t>[P]</w:t>
            </w:r>
            <w:r>
              <w:rPr>
                <w:rFonts w:hint="eastAsia" w:ascii="宋体" w:hAnsi="宋体" w:cs="宋体"/>
                <w:sz w:val="28"/>
                <w:szCs w:val="28"/>
              </w:rPr>
              <w:t>，</w:t>
            </w:r>
            <w:r>
              <w:rPr>
                <w:rFonts w:ascii="宋体" w:hAnsi="宋体" w:cs="宋体"/>
                <w:sz w:val="28"/>
                <w:szCs w:val="28"/>
              </w:rPr>
              <w:t>201410807212.0</w:t>
            </w:r>
            <w:r>
              <w:rPr>
                <w:rFonts w:hint="eastAsia" w:ascii="宋体" w:hAnsi="宋体" w:cs="宋体"/>
                <w:sz w:val="28"/>
                <w:szCs w:val="28"/>
              </w:rPr>
              <w:t>，中国专利</w:t>
            </w:r>
          </w:p>
          <w:p>
            <w:pPr>
              <w:pStyle w:val="20"/>
              <w:ind w:firstLine="560"/>
              <w:outlineLvl w:val="0"/>
              <w:rPr>
                <w:rFonts w:ascii="宋体" w:hAnsi="宋体" w:cs="宋体"/>
                <w:sz w:val="28"/>
                <w:szCs w:val="28"/>
              </w:rPr>
            </w:pPr>
            <w:r>
              <w:rPr>
                <w:rFonts w:ascii="宋体" w:hAnsi="宋体" w:cs="宋体"/>
                <w:sz w:val="28"/>
                <w:szCs w:val="28"/>
              </w:rPr>
              <w:t>[4] 符</w:t>
            </w:r>
            <w:r>
              <w:rPr>
                <w:rFonts w:hint="eastAsia" w:ascii="宋体" w:hAnsi="宋体" w:cs="宋体"/>
                <w:sz w:val="28"/>
                <w:szCs w:val="28"/>
              </w:rPr>
              <w:t>瑞斌,苏达士. 2016年，轴承旋转扭矩试验装置[P]，201620446265.9，中国专利</w:t>
            </w:r>
          </w:p>
          <w:p>
            <w:pPr>
              <w:pStyle w:val="20"/>
              <w:ind w:firstLine="560"/>
              <w:outlineLvl w:val="0"/>
              <w:rPr>
                <w:rFonts w:ascii="宋体" w:hAnsi="宋体" w:cs="宋体"/>
                <w:sz w:val="28"/>
                <w:szCs w:val="28"/>
              </w:rPr>
            </w:pPr>
            <w:r>
              <w:rPr>
                <w:rFonts w:ascii="宋体" w:hAnsi="宋体" w:cs="宋体"/>
                <w:sz w:val="28"/>
                <w:szCs w:val="28"/>
              </w:rPr>
              <w:t>[5] 苏达士</w:t>
            </w:r>
            <w:r>
              <w:rPr>
                <w:rFonts w:hint="eastAsia" w:ascii="宋体" w:hAnsi="宋体" w:cs="宋体"/>
                <w:sz w:val="28"/>
                <w:szCs w:val="28"/>
              </w:rPr>
              <w:t>，</w:t>
            </w:r>
            <w:r>
              <w:rPr>
                <w:rFonts w:ascii="宋体" w:hAnsi="宋体" w:cs="宋体"/>
                <w:sz w:val="28"/>
                <w:szCs w:val="28"/>
              </w:rPr>
              <w:t>2016</w:t>
            </w:r>
            <w:r>
              <w:rPr>
                <w:rFonts w:hint="eastAsia" w:ascii="宋体" w:hAnsi="宋体" w:cs="宋体"/>
                <w:sz w:val="28"/>
                <w:szCs w:val="28"/>
              </w:rPr>
              <w:t>年，柔性轴承的自润滑滚珠隔离块</w:t>
            </w:r>
            <w:r>
              <w:rPr>
                <w:rFonts w:ascii="宋体" w:hAnsi="宋体" w:cs="宋体"/>
                <w:sz w:val="28"/>
                <w:szCs w:val="28"/>
              </w:rPr>
              <w:tab/>
            </w:r>
            <w:r>
              <w:rPr>
                <w:rFonts w:ascii="宋体" w:hAnsi="宋体" w:cs="宋体"/>
                <w:sz w:val="28"/>
                <w:szCs w:val="28"/>
              </w:rPr>
              <w:t>[P]</w:t>
            </w:r>
            <w:r>
              <w:rPr>
                <w:rFonts w:hint="eastAsia" w:ascii="宋体" w:hAnsi="宋体" w:cs="宋体"/>
                <w:sz w:val="28"/>
                <w:szCs w:val="28"/>
              </w:rPr>
              <w:t>，</w:t>
            </w:r>
            <w:r>
              <w:rPr>
                <w:rFonts w:ascii="宋体" w:hAnsi="宋体" w:cs="宋体"/>
                <w:sz w:val="28"/>
                <w:szCs w:val="28"/>
              </w:rPr>
              <w:t>201620003248.8</w:t>
            </w:r>
            <w:r>
              <w:rPr>
                <w:rFonts w:hint="eastAsia" w:ascii="宋体" w:hAnsi="宋体" w:cs="宋体"/>
                <w:sz w:val="28"/>
                <w:szCs w:val="28"/>
              </w:rPr>
              <w:t>，中国专利</w:t>
            </w:r>
          </w:p>
          <w:p>
            <w:pPr>
              <w:pStyle w:val="20"/>
              <w:ind w:firstLine="560"/>
              <w:outlineLvl w:val="0"/>
              <w:rPr>
                <w:rFonts w:ascii="宋体" w:hAnsi="宋体" w:cs="宋体"/>
                <w:sz w:val="28"/>
                <w:szCs w:val="28"/>
              </w:rPr>
            </w:pPr>
            <w:r>
              <w:rPr>
                <w:rFonts w:ascii="宋体" w:hAnsi="宋体" w:cs="宋体"/>
                <w:sz w:val="28"/>
                <w:szCs w:val="28"/>
              </w:rPr>
              <w:t>[6] 苏达士</w:t>
            </w:r>
            <w:r>
              <w:rPr>
                <w:rFonts w:hint="eastAsia" w:ascii="宋体" w:hAnsi="宋体" w:cs="宋体"/>
                <w:sz w:val="28"/>
                <w:szCs w:val="28"/>
              </w:rPr>
              <w:t>，</w:t>
            </w:r>
            <w:r>
              <w:rPr>
                <w:rFonts w:ascii="宋体" w:hAnsi="宋体" w:cs="宋体"/>
                <w:sz w:val="28"/>
                <w:szCs w:val="28"/>
              </w:rPr>
              <w:t>2015</w:t>
            </w:r>
            <w:r>
              <w:rPr>
                <w:rFonts w:hint="eastAsia" w:ascii="宋体" w:hAnsi="宋体" w:cs="宋体"/>
                <w:sz w:val="28"/>
                <w:szCs w:val="28"/>
              </w:rPr>
              <w:t>年，带散热翅片的滚动轴承保持架</w:t>
            </w:r>
            <w:r>
              <w:rPr>
                <w:rFonts w:ascii="宋体" w:hAnsi="宋体" w:cs="宋体"/>
                <w:sz w:val="28"/>
                <w:szCs w:val="28"/>
              </w:rPr>
              <w:t>[P]</w:t>
            </w:r>
            <w:r>
              <w:rPr>
                <w:rFonts w:hint="eastAsia" w:ascii="宋体" w:hAnsi="宋体" w:cs="宋体"/>
                <w:sz w:val="28"/>
                <w:szCs w:val="28"/>
              </w:rPr>
              <w:t>，</w:t>
            </w:r>
            <w:r>
              <w:rPr>
                <w:rFonts w:ascii="宋体" w:hAnsi="宋体" w:cs="宋体"/>
                <w:sz w:val="28"/>
                <w:szCs w:val="28"/>
              </w:rPr>
              <w:t>201420822305.6</w:t>
            </w:r>
            <w:r>
              <w:rPr>
                <w:rFonts w:hint="eastAsia" w:ascii="宋体" w:hAnsi="宋体" w:cs="宋体"/>
                <w:sz w:val="28"/>
                <w:szCs w:val="28"/>
              </w:rPr>
              <w:t>，中国专利</w:t>
            </w:r>
          </w:p>
          <w:p>
            <w:pPr>
              <w:pStyle w:val="20"/>
              <w:ind w:firstLine="560"/>
              <w:outlineLvl w:val="0"/>
              <w:rPr>
                <w:rFonts w:ascii="宋体" w:hAnsi="宋体" w:cs="宋体"/>
                <w:sz w:val="28"/>
                <w:szCs w:val="28"/>
              </w:rPr>
            </w:pPr>
            <w:r>
              <w:rPr>
                <w:rFonts w:ascii="宋体" w:hAnsi="宋体" w:cs="宋体"/>
                <w:sz w:val="28"/>
                <w:szCs w:val="28"/>
              </w:rPr>
              <w:t>[7]</w:t>
            </w:r>
            <w:r>
              <w:rPr>
                <w:rFonts w:hint="eastAsia" w:ascii="宋体" w:hAnsi="宋体" w:cs="宋体"/>
                <w:sz w:val="28"/>
                <w:szCs w:val="28"/>
              </w:rPr>
              <w:t>汤旭东,汤达,何燕妮.</w:t>
            </w:r>
            <w:r>
              <w:rPr>
                <w:rFonts w:ascii="宋体" w:hAnsi="宋体" w:cs="宋体"/>
                <w:sz w:val="28"/>
                <w:szCs w:val="28"/>
              </w:rPr>
              <w:t>2014</w:t>
            </w:r>
            <w:r>
              <w:rPr>
                <w:rFonts w:hint="eastAsia" w:ascii="宋体" w:hAnsi="宋体" w:cs="宋体"/>
                <w:sz w:val="28"/>
                <w:szCs w:val="28"/>
              </w:rPr>
              <w:t>一种五轴复合运动助力臂 [P]. 201410618670.X.2014-11-07</w:t>
            </w:r>
          </w:p>
          <w:p>
            <w:pPr>
              <w:pStyle w:val="20"/>
              <w:ind w:firstLine="560"/>
              <w:outlineLvl w:val="0"/>
              <w:rPr>
                <w:rFonts w:ascii="宋体" w:hAnsi="宋体" w:cs="宋体"/>
                <w:sz w:val="28"/>
                <w:szCs w:val="28"/>
              </w:rPr>
            </w:pPr>
            <w:r>
              <w:rPr>
                <w:rFonts w:ascii="宋体" w:hAnsi="宋体" w:cs="宋体"/>
                <w:sz w:val="28"/>
                <w:szCs w:val="28"/>
              </w:rPr>
              <w:t>[8] 苏达士</w:t>
            </w:r>
            <w:r>
              <w:rPr>
                <w:rFonts w:hint="eastAsia" w:ascii="宋体" w:hAnsi="宋体" w:cs="宋体"/>
                <w:sz w:val="28"/>
                <w:szCs w:val="28"/>
              </w:rPr>
              <w:t>，</w:t>
            </w:r>
            <w:r>
              <w:rPr>
                <w:rFonts w:ascii="宋体" w:hAnsi="宋体" w:cs="宋体"/>
                <w:sz w:val="28"/>
                <w:szCs w:val="28"/>
              </w:rPr>
              <w:t>2013</w:t>
            </w:r>
            <w:r>
              <w:rPr>
                <w:rFonts w:hint="eastAsia" w:ascii="宋体" w:hAnsi="宋体" w:cs="宋体"/>
                <w:sz w:val="28"/>
                <w:szCs w:val="28"/>
              </w:rPr>
              <w:t>年，一种滚动轴承的旋转热管散热器</w:t>
            </w:r>
            <w:r>
              <w:rPr>
                <w:rFonts w:ascii="宋体" w:hAnsi="宋体" w:cs="宋体"/>
                <w:sz w:val="28"/>
                <w:szCs w:val="28"/>
              </w:rPr>
              <w:t>[P]</w:t>
            </w:r>
            <w:r>
              <w:rPr>
                <w:rFonts w:hint="eastAsia" w:ascii="宋体" w:hAnsi="宋体" w:cs="宋体"/>
                <w:sz w:val="28"/>
                <w:szCs w:val="28"/>
              </w:rPr>
              <w:t>，</w:t>
            </w:r>
            <w:r>
              <w:rPr>
                <w:rFonts w:ascii="宋体" w:hAnsi="宋体" w:cs="宋体"/>
                <w:sz w:val="28"/>
                <w:szCs w:val="28"/>
              </w:rPr>
              <w:t>201320026836.X</w:t>
            </w:r>
            <w:r>
              <w:rPr>
                <w:rFonts w:hint="eastAsia" w:ascii="宋体" w:hAnsi="宋体" w:cs="宋体"/>
                <w:sz w:val="28"/>
                <w:szCs w:val="28"/>
              </w:rPr>
              <w:t>，中国专利</w:t>
            </w:r>
          </w:p>
          <w:p>
            <w:pPr>
              <w:pStyle w:val="20"/>
              <w:ind w:firstLine="560"/>
              <w:outlineLvl w:val="0"/>
              <w:rPr>
                <w:rFonts w:ascii="宋体" w:hAnsi="宋体" w:cs="宋体"/>
                <w:sz w:val="28"/>
                <w:szCs w:val="28"/>
              </w:rPr>
            </w:pPr>
            <w:r>
              <w:rPr>
                <w:rFonts w:ascii="宋体" w:hAnsi="宋体" w:cs="宋体"/>
                <w:sz w:val="28"/>
                <w:szCs w:val="28"/>
              </w:rPr>
              <w:t>[9]曹雄坤,李来法. 2013</w:t>
            </w:r>
            <w:r>
              <w:rPr>
                <w:rFonts w:hint="eastAsia" w:ascii="宋体" w:hAnsi="宋体" w:cs="宋体"/>
                <w:sz w:val="28"/>
                <w:szCs w:val="28"/>
              </w:rPr>
              <w:t xml:space="preserve">年 </w:t>
            </w:r>
            <w:r>
              <w:rPr>
                <w:rFonts w:ascii="宋体" w:hAnsi="宋体" w:cs="宋体"/>
                <w:sz w:val="28"/>
                <w:szCs w:val="28"/>
              </w:rPr>
              <w:t>清洁装置及应用其的机器人[P]. 上海：CN103251356A,2013-08-21.</w:t>
            </w:r>
          </w:p>
          <w:p>
            <w:pPr>
              <w:pStyle w:val="20"/>
              <w:ind w:firstLine="560"/>
              <w:outlineLvl w:val="0"/>
              <w:rPr>
                <w:rFonts w:ascii="宋体" w:hAnsi="宋体" w:cs="宋体"/>
                <w:sz w:val="28"/>
                <w:szCs w:val="28"/>
              </w:rPr>
            </w:pPr>
            <w:r>
              <w:rPr>
                <w:rFonts w:ascii="宋体" w:hAnsi="宋体" w:cs="宋体"/>
                <w:sz w:val="28"/>
                <w:szCs w:val="28"/>
              </w:rPr>
              <w:t>[10]曹雄坤,李来法. 2013</w:t>
            </w:r>
            <w:r>
              <w:rPr>
                <w:rFonts w:hint="eastAsia" w:ascii="宋体" w:hAnsi="宋体" w:cs="宋体"/>
                <w:sz w:val="28"/>
                <w:szCs w:val="28"/>
              </w:rPr>
              <w:t xml:space="preserve">年 </w:t>
            </w:r>
            <w:r>
              <w:rPr>
                <w:rFonts w:ascii="宋体" w:hAnsi="宋体" w:cs="宋体"/>
                <w:sz w:val="28"/>
                <w:szCs w:val="28"/>
              </w:rPr>
              <w:t>碰撞检测装置和包含其的机器人[P]. 上海：CN103257370A, 2013-08-21.</w:t>
            </w:r>
          </w:p>
          <w:p>
            <w:pPr>
              <w:pStyle w:val="20"/>
              <w:ind w:firstLine="560"/>
              <w:outlineLvl w:val="0"/>
              <w:rPr>
                <w:rFonts w:ascii="宋体" w:hAnsi="宋体" w:cs="宋体"/>
                <w:sz w:val="28"/>
                <w:szCs w:val="28"/>
              </w:rPr>
            </w:pPr>
            <w:r>
              <w:rPr>
                <w:rFonts w:hint="eastAsia" w:ascii="宋体" w:hAnsi="宋体" w:cs="宋体"/>
                <w:sz w:val="28"/>
                <w:szCs w:val="28"/>
              </w:rPr>
              <w:t>4</w:t>
            </w:r>
            <w:r>
              <w:rPr>
                <w:rFonts w:ascii="宋体" w:hAnsi="宋体" w:cs="宋体"/>
                <w:sz w:val="28"/>
                <w:szCs w:val="28"/>
              </w:rPr>
              <w:t xml:space="preserve">. </w:t>
            </w:r>
            <w:r>
              <w:rPr>
                <w:rFonts w:hint="eastAsia" w:ascii="宋体" w:hAnsi="宋体" w:cs="宋体"/>
                <w:sz w:val="28"/>
                <w:szCs w:val="28"/>
              </w:rPr>
              <w:t>获奖</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1] </w:t>
            </w:r>
            <w:r>
              <w:rPr>
                <w:rFonts w:hint="eastAsia" w:ascii="宋体" w:hAnsi="宋体" w:cs="宋体"/>
                <w:sz w:val="28"/>
                <w:szCs w:val="28"/>
              </w:rPr>
              <w:t>苏达士，宁波市科学技术奖二等奖（排名第三），宁波市人民政府，2018年2月</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2] </w:t>
            </w:r>
            <w:r>
              <w:rPr>
                <w:rFonts w:hint="eastAsia" w:ascii="宋体" w:hAnsi="宋体" w:cs="宋体"/>
                <w:sz w:val="28"/>
                <w:szCs w:val="28"/>
              </w:rPr>
              <w:t>苏达士，中国机械工业科学技术奖二等奖（排名第三），中国机械工程学会，2017年10月</w:t>
            </w:r>
          </w:p>
          <w:p>
            <w:pPr>
              <w:pStyle w:val="20"/>
              <w:ind w:firstLine="560"/>
              <w:outlineLvl w:val="0"/>
              <w:rPr>
                <w:rFonts w:ascii="宋体" w:hAnsi="宋体" w:cs="宋体"/>
                <w:sz w:val="28"/>
                <w:szCs w:val="28"/>
              </w:rPr>
            </w:pPr>
            <w:r>
              <w:rPr>
                <w:rFonts w:hint="eastAsia" w:ascii="宋体" w:hAnsi="宋体" w:cs="宋体"/>
                <w:sz w:val="28"/>
                <w:szCs w:val="28"/>
              </w:rPr>
              <w:t>[</w:t>
            </w:r>
            <w:r>
              <w:rPr>
                <w:rFonts w:ascii="宋体" w:hAnsi="宋体" w:cs="宋体"/>
                <w:sz w:val="28"/>
                <w:szCs w:val="28"/>
              </w:rPr>
              <w:t xml:space="preserve">3] </w:t>
            </w:r>
            <w:r>
              <w:rPr>
                <w:rFonts w:hint="eastAsia" w:ascii="宋体" w:hAnsi="宋体" w:cs="宋体"/>
                <w:sz w:val="28"/>
                <w:szCs w:val="28"/>
              </w:rPr>
              <w:t xml:space="preserve">曹雄坤 上海市科学技术奖 </w:t>
            </w:r>
            <w:r>
              <w:rPr>
                <w:rFonts w:ascii="宋体" w:hAnsi="宋体" w:cs="宋体"/>
                <w:sz w:val="28"/>
                <w:szCs w:val="28"/>
              </w:rPr>
              <w:t>2014</w:t>
            </w:r>
            <w:r>
              <w:rPr>
                <w:rFonts w:hint="eastAsia" w:ascii="宋体" w:hAnsi="宋体" w:cs="宋体"/>
                <w:sz w:val="28"/>
                <w:szCs w:val="28"/>
              </w:rPr>
              <w:t>年</w:t>
            </w:r>
          </w:p>
          <w:p>
            <w:pPr>
              <w:pStyle w:val="20"/>
              <w:ind w:firstLine="560"/>
              <w:outlineLvl w:val="0"/>
              <w:rPr>
                <w:rFonts w:ascii="宋体" w:hAnsi="宋体" w:cs="宋体"/>
                <w:sz w:val="28"/>
                <w:szCs w:val="28"/>
              </w:rPr>
            </w:pPr>
            <w:r>
              <w:rPr>
                <w:rFonts w:ascii="宋体" w:hAnsi="宋体" w:cs="宋体"/>
                <w:sz w:val="28"/>
                <w:szCs w:val="28"/>
              </w:rPr>
              <w:t>[4]</w:t>
            </w:r>
            <w:r>
              <w:rPr>
                <w:rFonts w:hint="eastAsia" w:ascii="宋体" w:hAnsi="宋体" w:cs="宋体"/>
                <w:sz w:val="28"/>
                <w:szCs w:val="28"/>
              </w:rPr>
              <w:t xml:space="preserve"> 陈永平 高职高专教学比武一等奖2013年</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（2）研究成果产生的经济和社会效益，以及对专业建设的支撑情况；</w:t>
            </w:r>
          </w:p>
          <w:p>
            <w:pPr>
              <w:pStyle w:val="20"/>
              <w:ind w:firstLine="560"/>
              <w:outlineLvl w:val="0"/>
              <w:rPr>
                <w:rFonts w:ascii="宋体" w:hAnsi="宋体" w:cs="宋体"/>
                <w:sz w:val="28"/>
                <w:szCs w:val="28"/>
              </w:rPr>
            </w:pPr>
            <w:r>
              <w:rPr>
                <w:rFonts w:hint="eastAsia" w:ascii="宋体" w:hAnsi="宋体" w:cs="宋体"/>
                <w:sz w:val="28"/>
                <w:szCs w:val="28"/>
              </w:rPr>
              <w:t>团队成员科研成果广泛运用到企业生产中。苏达士科研成果和专利被广泛运用到宁波市轴承行业，有力促进当地行业的发展。</w:t>
            </w:r>
            <w:r>
              <w:rPr>
                <w:rFonts w:ascii="宋体" w:hAnsi="宋体" w:cs="宋体"/>
                <w:sz w:val="28"/>
                <w:szCs w:val="28"/>
              </w:rPr>
              <w:t>曹雄坤</w:t>
            </w:r>
            <w:r>
              <w:rPr>
                <w:rFonts w:hint="eastAsia" w:ascii="宋体" w:hAnsi="宋体" w:cs="宋体"/>
                <w:sz w:val="28"/>
                <w:szCs w:val="28"/>
              </w:rPr>
              <w:t>、</w:t>
            </w:r>
            <w:r>
              <w:rPr>
                <w:rFonts w:ascii="宋体" w:hAnsi="宋体" w:cs="宋体"/>
                <w:sz w:val="28"/>
                <w:szCs w:val="28"/>
              </w:rPr>
              <w:t>刘彦伯</w:t>
            </w:r>
            <w:r>
              <w:rPr>
                <w:rFonts w:hint="eastAsia" w:ascii="宋体" w:hAnsi="宋体" w:cs="宋体"/>
                <w:sz w:val="28"/>
                <w:szCs w:val="28"/>
              </w:rPr>
              <w:t>等有关服务机器人技术被运用到</w:t>
            </w:r>
            <w:r>
              <w:rPr>
                <w:rFonts w:ascii="宋体" w:hAnsi="宋体" w:cs="宋体"/>
                <w:sz w:val="28"/>
                <w:szCs w:val="28"/>
              </w:rPr>
              <w:t>清洁装置</w:t>
            </w:r>
            <w:r>
              <w:rPr>
                <w:rFonts w:hint="eastAsia" w:ascii="宋体" w:hAnsi="宋体" w:cs="宋体"/>
                <w:sz w:val="28"/>
                <w:szCs w:val="28"/>
              </w:rPr>
              <w:t xml:space="preserve">、 </w:t>
            </w:r>
            <w:r>
              <w:rPr>
                <w:rFonts w:ascii="宋体" w:hAnsi="宋体" w:cs="宋体"/>
                <w:sz w:val="28"/>
                <w:szCs w:val="28"/>
              </w:rPr>
              <w:t>碰撞检测装置</w:t>
            </w:r>
            <w:r>
              <w:rPr>
                <w:rFonts w:hint="eastAsia" w:ascii="宋体" w:hAnsi="宋体" w:cs="宋体"/>
                <w:sz w:val="28"/>
                <w:szCs w:val="28"/>
              </w:rPr>
              <w:t>及其机器人和教育机器人平台，</w:t>
            </w:r>
            <w:r>
              <w:rPr>
                <w:rFonts w:ascii="宋体" w:hAnsi="宋体" w:cs="宋体"/>
                <w:sz w:val="28"/>
                <w:szCs w:val="28"/>
              </w:rPr>
              <w:t>成果</w:t>
            </w:r>
            <w:r>
              <w:rPr>
                <w:rFonts w:hint="eastAsia" w:ascii="宋体" w:hAnsi="宋体" w:cs="宋体"/>
                <w:sz w:val="28"/>
                <w:szCs w:val="28"/>
              </w:rPr>
              <w:t>有力促进服务机器人</w:t>
            </w:r>
            <w:r>
              <w:rPr>
                <w:rFonts w:ascii="宋体" w:hAnsi="宋体" w:cs="宋体"/>
                <w:sz w:val="28"/>
                <w:szCs w:val="28"/>
              </w:rPr>
              <w:t>产业化,充分发挥</w:t>
            </w:r>
            <w:r>
              <w:rPr>
                <w:rFonts w:hint="eastAsia" w:ascii="宋体" w:hAnsi="宋体" w:cs="宋体"/>
                <w:sz w:val="28"/>
                <w:szCs w:val="28"/>
              </w:rPr>
              <w:t>了</w:t>
            </w:r>
            <w:r>
              <w:rPr>
                <w:rFonts w:ascii="宋体" w:hAnsi="宋体" w:cs="宋体"/>
                <w:sz w:val="28"/>
                <w:szCs w:val="28"/>
              </w:rPr>
              <w:t>科技支撑引领作用</w:t>
            </w:r>
            <w:r>
              <w:rPr>
                <w:rFonts w:hint="eastAsia" w:ascii="宋体" w:hAnsi="宋体" w:cs="宋体"/>
                <w:sz w:val="28"/>
                <w:szCs w:val="28"/>
              </w:rPr>
              <w:t>，</w:t>
            </w:r>
            <w:r>
              <w:rPr>
                <w:rFonts w:ascii="宋体" w:hAnsi="宋体" w:cs="宋体"/>
                <w:sz w:val="28"/>
                <w:szCs w:val="28"/>
              </w:rPr>
              <w:t>具有较高的科研价值或者社会效益</w:t>
            </w:r>
            <w:r>
              <w:rPr>
                <w:rFonts w:hint="eastAsia" w:ascii="宋体" w:hAnsi="宋体" w:cs="宋体"/>
                <w:sz w:val="28"/>
                <w:szCs w:val="28"/>
              </w:rPr>
              <w:t>。</w:t>
            </w:r>
          </w:p>
          <w:p>
            <w:pPr>
              <w:pStyle w:val="20"/>
              <w:ind w:firstLine="560"/>
              <w:outlineLvl w:val="0"/>
              <w:rPr>
                <w:rFonts w:ascii="宋体" w:hAnsi="宋体" w:cs="宋体"/>
                <w:sz w:val="28"/>
                <w:szCs w:val="28"/>
              </w:rPr>
            </w:pPr>
            <w:r>
              <w:rPr>
                <w:rFonts w:hint="eastAsia" w:ascii="宋体" w:hAnsi="宋体" w:cs="宋体"/>
                <w:sz w:val="28"/>
                <w:szCs w:val="28"/>
              </w:rPr>
              <w:t>基于科研成果，团队成员主编《工业机器人技术应用》、《工业机器人工作站安装与调试（ABB）》等教材，开发了《工业机器人技术应用》市级精品课程和在线开放课程，促进专业建设水平和人才培养质量提升。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（3）已具备的实验条件、尚缺少的实验条件和拟解决的途径；</w:t>
            </w:r>
          </w:p>
          <w:p>
            <w:pPr>
              <w:pStyle w:val="20"/>
              <w:ind w:firstLine="562"/>
              <w:outlineLvl w:val="0"/>
              <w:rPr>
                <w:rFonts w:ascii="宋体" w:hAnsi="宋体" w:cs="宋体"/>
                <w:b/>
                <w:bCs/>
                <w:sz w:val="28"/>
                <w:szCs w:val="28"/>
              </w:rPr>
            </w:pPr>
            <w:r>
              <w:rPr>
                <w:rFonts w:hint="eastAsia" w:ascii="宋体" w:hAnsi="宋体" w:cs="宋体"/>
                <w:b/>
                <w:bCs/>
                <w:sz w:val="28"/>
                <w:szCs w:val="28"/>
              </w:rPr>
              <w:t>具备实验条件：</w:t>
            </w:r>
          </w:p>
          <w:p>
            <w:pPr>
              <w:pStyle w:val="20"/>
              <w:ind w:firstLine="560"/>
              <w:outlineLvl w:val="0"/>
              <w:rPr>
                <w:rFonts w:ascii="宋体" w:hAnsi="宋体" w:cs="宋体"/>
                <w:sz w:val="28"/>
                <w:szCs w:val="28"/>
              </w:rPr>
            </w:pPr>
            <w:r>
              <w:rPr>
                <w:rFonts w:hint="eastAsia" w:ascii="宋体" w:hAnsi="宋体" w:cs="宋体"/>
                <w:sz w:val="28"/>
                <w:szCs w:val="28"/>
              </w:rPr>
              <w:t>1）学院为团队配备了100平米的办公场所和实验场地。配备了办公设备和常用创新、研发工具；</w:t>
            </w:r>
          </w:p>
          <w:p>
            <w:pPr>
              <w:pStyle w:val="20"/>
              <w:ind w:firstLine="560"/>
              <w:outlineLvl w:val="0"/>
              <w:rPr>
                <w:rFonts w:ascii="宋体" w:hAnsi="宋体" w:cs="宋体"/>
                <w:sz w:val="28"/>
                <w:szCs w:val="28"/>
              </w:rPr>
            </w:pPr>
            <w:r>
              <w:rPr>
                <w:rFonts w:hint="eastAsia" w:ascii="宋体" w:hAnsi="宋体" w:cs="宋体"/>
                <w:sz w:val="28"/>
                <w:szCs w:val="28"/>
              </w:rPr>
              <w:t>2）学院数控加工实训室有数控加工机床等30余台，三坐标测量仪一台，3D打印若干台，为创新产品的试制创造有利条件；</w:t>
            </w:r>
          </w:p>
          <w:p>
            <w:pPr>
              <w:pStyle w:val="20"/>
              <w:ind w:firstLine="560"/>
              <w:outlineLvl w:val="0"/>
              <w:rPr>
                <w:rFonts w:ascii="宋体" w:hAnsi="宋体" w:cs="宋体"/>
                <w:sz w:val="28"/>
                <w:szCs w:val="28"/>
              </w:rPr>
            </w:pPr>
            <w:r>
              <w:rPr>
                <w:rFonts w:hint="eastAsia" w:ascii="宋体" w:hAnsi="宋体" w:cs="宋体"/>
                <w:sz w:val="28"/>
                <w:szCs w:val="28"/>
              </w:rPr>
              <w:t>3）学院建有工业机器人实训室、电气自动化实训室，可以开展相关实验；</w:t>
            </w:r>
          </w:p>
          <w:p>
            <w:pPr>
              <w:pStyle w:val="20"/>
              <w:ind w:firstLine="562"/>
              <w:outlineLvl w:val="0"/>
              <w:rPr>
                <w:rFonts w:ascii="宋体" w:hAnsi="宋体" w:cs="宋体"/>
                <w:b/>
                <w:bCs/>
                <w:sz w:val="28"/>
                <w:szCs w:val="28"/>
              </w:rPr>
            </w:pPr>
            <w:r>
              <w:rPr>
                <w:rFonts w:hint="eastAsia" w:ascii="宋体" w:hAnsi="宋体" w:cs="宋体"/>
                <w:b/>
                <w:bCs/>
                <w:sz w:val="28"/>
                <w:szCs w:val="28"/>
              </w:rPr>
              <w:t>尚缺实验条件：</w:t>
            </w:r>
          </w:p>
          <w:p>
            <w:pPr>
              <w:pStyle w:val="20"/>
              <w:ind w:firstLine="560"/>
              <w:outlineLvl w:val="0"/>
              <w:rPr>
                <w:rFonts w:ascii="宋体" w:hAnsi="宋体" w:cs="宋体"/>
                <w:sz w:val="28"/>
                <w:szCs w:val="28"/>
              </w:rPr>
            </w:pPr>
            <w:r>
              <w:rPr>
                <w:rFonts w:hint="eastAsia" w:ascii="宋体" w:hAnsi="宋体" w:cs="宋体"/>
                <w:sz w:val="28"/>
                <w:szCs w:val="28"/>
              </w:rPr>
              <w:t>缺少电路设计、制版；产品外形设计与加工等条件。</w:t>
            </w:r>
          </w:p>
          <w:p>
            <w:pPr>
              <w:pStyle w:val="20"/>
              <w:ind w:firstLine="562"/>
              <w:outlineLvl w:val="0"/>
              <w:rPr>
                <w:rFonts w:ascii="宋体" w:hAnsi="宋体" w:cs="宋体"/>
                <w:b/>
                <w:bCs/>
                <w:sz w:val="28"/>
                <w:szCs w:val="28"/>
              </w:rPr>
            </w:pPr>
            <w:r>
              <w:rPr>
                <w:rFonts w:hint="eastAsia" w:ascii="宋体" w:hAnsi="宋体" w:cs="宋体"/>
                <w:b/>
                <w:bCs/>
                <w:sz w:val="28"/>
                <w:szCs w:val="28"/>
              </w:rPr>
              <w:t>解决途径：</w:t>
            </w:r>
          </w:p>
          <w:p>
            <w:pPr>
              <w:pStyle w:val="20"/>
              <w:ind w:firstLine="560"/>
              <w:outlineLvl w:val="0"/>
              <w:rPr>
                <w:rFonts w:ascii="宋体" w:hAnsi="宋体" w:cs="宋体"/>
                <w:sz w:val="28"/>
                <w:szCs w:val="28"/>
              </w:rPr>
            </w:pPr>
            <w:r>
              <w:rPr>
                <w:rFonts w:hint="eastAsia" w:ascii="宋体" w:hAnsi="宋体" w:cs="宋体"/>
                <w:sz w:val="28"/>
                <w:szCs w:val="28"/>
              </w:rPr>
              <w:t>依托相关合作企业的设备或外协制作。</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（4）团队成员的合作基础。</w:t>
            </w:r>
          </w:p>
          <w:p>
            <w:pPr>
              <w:pStyle w:val="20"/>
              <w:ind w:firstLine="560"/>
              <w:outlineLvl w:val="0"/>
              <w:rPr>
                <w:rFonts w:ascii="宋体" w:hAnsi="宋体" w:cs="宋体"/>
                <w:sz w:val="28"/>
                <w:szCs w:val="28"/>
              </w:rPr>
            </w:pPr>
            <w:r>
              <w:rPr>
                <w:rFonts w:hint="eastAsia" w:ascii="宋体" w:hAnsi="宋体" w:cs="宋体"/>
                <w:sz w:val="28"/>
                <w:szCs w:val="28"/>
              </w:rPr>
              <w:t>1）创新团队规模适中。团队成员8人，其中，来自行企业的成员2位；有合理的专业和年龄结构。</w:t>
            </w:r>
          </w:p>
          <w:p>
            <w:pPr>
              <w:pStyle w:val="20"/>
              <w:ind w:firstLine="560"/>
              <w:outlineLvl w:val="0"/>
              <w:rPr>
                <w:rFonts w:ascii="宋体" w:hAnsi="宋体" w:cs="宋体"/>
                <w:sz w:val="28"/>
                <w:szCs w:val="28"/>
              </w:rPr>
            </w:pPr>
            <w:r>
              <w:rPr>
                <w:rFonts w:hint="eastAsia" w:ascii="宋体" w:hAnsi="宋体" w:cs="宋体"/>
                <w:sz w:val="28"/>
                <w:szCs w:val="28"/>
              </w:rPr>
              <w:t>2）团队较好科研素质。团队成员均有一线教学、科研龄经历，有较高的学术造诣；均具有良好的政治素质和较强的团队协作能力；核心成员具有副高以上职称或硕士以上学历，其中有上海市科技进步奖获奖成果或发明专利的主要完成人</w:t>
            </w:r>
          </w:p>
          <w:p>
            <w:pPr>
              <w:pStyle w:val="20"/>
              <w:ind w:firstLine="560"/>
              <w:outlineLvl w:val="0"/>
              <w:rPr>
                <w:rFonts w:ascii="宋体" w:hAnsi="宋体" w:cs="宋体"/>
                <w:sz w:val="28"/>
                <w:szCs w:val="28"/>
              </w:rPr>
            </w:pPr>
            <w:r>
              <w:rPr>
                <w:rFonts w:hint="eastAsia" w:ascii="宋体" w:hAnsi="宋体" w:cs="宋体"/>
                <w:sz w:val="28"/>
                <w:szCs w:val="28"/>
              </w:rPr>
              <w:t>3）团队成员交叉互补。团队成员来自不同研究领域，学科交叉、专业多样、能力互补，具有稳定的研发方向和较高的创新水平，有力保证项目开发成功率。</w:t>
            </w:r>
          </w:p>
          <w:p>
            <w:pPr>
              <w:pStyle w:val="20"/>
              <w:ind w:firstLine="560"/>
              <w:outlineLvl w:val="0"/>
              <w:rPr>
                <w:rFonts w:ascii="仿宋_GB2312" w:hAnsi="Times New Roman" w:eastAsia="仿宋_GB2312"/>
                <w:sz w:val="28"/>
                <w:szCs w:val="28"/>
              </w:rPr>
            </w:pPr>
            <w:r>
              <w:rPr>
                <w:rFonts w:hint="eastAsia" w:ascii="宋体" w:hAnsi="宋体" w:cs="宋体"/>
                <w:sz w:val="28"/>
                <w:szCs w:val="28"/>
              </w:rPr>
              <w:t>4）团队共建科研平台。来自行企业的2位成员所在单位均是我院校企合作单位，校企双方正共同建设智能服务机器人研究所，共同开展服务机器人研究。团队成员均是研究所骨干成员，有过成功的项目合作开发经历。</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三．团队带头人简介</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（1）简述大学以上学历、主要科研工作经历，近五年主持或参加的与团队研究方向相关的项目以及所获各种人才计划或基金的资助情况、获得奖励等；</w:t>
            </w:r>
          </w:p>
          <w:p>
            <w:pPr>
              <w:pStyle w:val="20"/>
              <w:ind w:firstLine="560"/>
              <w:outlineLvl w:val="0"/>
              <w:rPr>
                <w:rFonts w:ascii="宋体" w:hAnsi="宋体" w:cs="宋体"/>
                <w:sz w:val="28"/>
                <w:szCs w:val="28"/>
              </w:rPr>
            </w:pPr>
            <w:r>
              <w:rPr>
                <w:rFonts w:hint="eastAsia" w:ascii="宋体" w:hAnsi="宋体" w:cs="宋体"/>
                <w:sz w:val="28"/>
                <w:szCs w:val="28"/>
              </w:rPr>
              <w:t>1991.09--1995.07  合肥联合大学学生</w:t>
            </w:r>
          </w:p>
          <w:p>
            <w:pPr>
              <w:pStyle w:val="20"/>
              <w:ind w:firstLine="560"/>
              <w:outlineLvl w:val="0"/>
              <w:rPr>
                <w:rFonts w:ascii="宋体" w:hAnsi="宋体" w:cs="宋体"/>
                <w:sz w:val="28"/>
                <w:szCs w:val="28"/>
              </w:rPr>
            </w:pPr>
            <w:r>
              <w:rPr>
                <w:rFonts w:hint="eastAsia" w:ascii="宋体" w:hAnsi="宋体" w:cs="宋体"/>
                <w:sz w:val="28"/>
                <w:szCs w:val="28"/>
              </w:rPr>
              <w:t>1995.09--2002.06  安徽省池州职教中心教师</w:t>
            </w:r>
          </w:p>
          <w:p>
            <w:pPr>
              <w:pStyle w:val="20"/>
              <w:ind w:firstLine="560"/>
              <w:outlineLvl w:val="0"/>
              <w:rPr>
                <w:rFonts w:ascii="宋体" w:hAnsi="宋体" w:cs="宋体"/>
                <w:sz w:val="28"/>
                <w:szCs w:val="28"/>
              </w:rPr>
            </w:pPr>
            <w:r>
              <w:rPr>
                <w:rFonts w:hint="eastAsia" w:ascii="宋体" w:hAnsi="宋体" w:cs="宋体"/>
                <w:sz w:val="28"/>
                <w:szCs w:val="28"/>
              </w:rPr>
              <w:t>2001.01--2004.04  同济大学机械制造及其自动化专业硕士研究生学习</w:t>
            </w:r>
          </w:p>
          <w:p>
            <w:pPr>
              <w:pStyle w:val="20"/>
              <w:ind w:firstLine="560"/>
              <w:outlineLvl w:val="0"/>
              <w:rPr>
                <w:rFonts w:ascii="宋体" w:hAnsi="宋体" w:cs="宋体"/>
                <w:sz w:val="28"/>
                <w:szCs w:val="28"/>
              </w:rPr>
            </w:pPr>
            <w:r>
              <w:rPr>
                <w:rFonts w:hint="eastAsia" w:ascii="宋体" w:hAnsi="宋体" w:cs="宋体"/>
                <w:sz w:val="28"/>
                <w:szCs w:val="28"/>
              </w:rPr>
              <w:t>2002.07--2007.06  上海电子信息职业技术学院机电工程系教师</w:t>
            </w:r>
          </w:p>
          <w:p>
            <w:pPr>
              <w:pStyle w:val="20"/>
              <w:ind w:left="3359" w:leftChars="266" w:hanging="2800" w:hangingChars="1000"/>
              <w:outlineLvl w:val="0"/>
              <w:rPr>
                <w:rFonts w:ascii="宋体" w:hAnsi="宋体" w:cs="宋体"/>
                <w:sz w:val="28"/>
                <w:szCs w:val="28"/>
              </w:rPr>
            </w:pPr>
            <w:r>
              <w:rPr>
                <w:rFonts w:hint="eastAsia" w:ascii="宋体" w:hAnsi="宋体" w:cs="宋体"/>
                <w:sz w:val="28"/>
                <w:szCs w:val="28"/>
              </w:rPr>
              <w:t>2007.07--2011.03  上海电子信息职业技术学院机电工程系主任助理、</w:t>
            </w:r>
          </w:p>
          <w:p>
            <w:pPr>
              <w:pStyle w:val="20"/>
              <w:ind w:firstLine="3080" w:firstLineChars="1100"/>
              <w:outlineLvl w:val="0"/>
              <w:rPr>
                <w:rFonts w:ascii="宋体" w:hAnsi="宋体" w:cs="宋体"/>
                <w:sz w:val="28"/>
                <w:szCs w:val="28"/>
              </w:rPr>
            </w:pPr>
            <w:r>
              <w:rPr>
                <w:rFonts w:hint="eastAsia" w:ascii="宋体" w:hAnsi="宋体" w:cs="宋体"/>
                <w:sz w:val="28"/>
                <w:szCs w:val="28"/>
              </w:rPr>
              <w:t xml:space="preserve">副主任 </w:t>
            </w:r>
          </w:p>
          <w:p>
            <w:pPr>
              <w:pStyle w:val="20"/>
              <w:ind w:firstLine="560"/>
              <w:outlineLvl w:val="0"/>
              <w:rPr>
                <w:rFonts w:ascii="宋体" w:hAnsi="宋体" w:cs="宋体"/>
                <w:sz w:val="28"/>
                <w:szCs w:val="28"/>
              </w:rPr>
            </w:pPr>
            <w:r>
              <w:rPr>
                <w:rFonts w:hint="eastAsia" w:ascii="宋体" w:hAnsi="宋体" w:cs="宋体"/>
                <w:sz w:val="28"/>
                <w:szCs w:val="28"/>
              </w:rPr>
              <w:t>2008.09-2011.09   同济大学机械制造及其自动化专业博士研究生学习</w:t>
            </w:r>
          </w:p>
          <w:p>
            <w:pPr>
              <w:pStyle w:val="20"/>
              <w:ind w:left="3079" w:leftChars="266" w:hanging="2520" w:hangingChars="900"/>
              <w:outlineLvl w:val="0"/>
              <w:rPr>
                <w:rFonts w:ascii="宋体" w:hAnsi="宋体" w:cs="宋体"/>
                <w:sz w:val="28"/>
                <w:szCs w:val="28"/>
              </w:rPr>
            </w:pPr>
            <w:r>
              <w:rPr>
                <w:rFonts w:hint="eastAsia" w:ascii="宋体" w:hAnsi="宋体" w:cs="宋体"/>
                <w:sz w:val="28"/>
                <w:szCs w:val="28"/>
              </w:rPr>
              <w:t>2011.04--2017.05  上海电子信息职业技术学院机电工程系副主任（主持工作）、系主任</w:t>
            </w:r>
          </w:p>
          <w:p>
            <w:pPr>
              <w:pStyle w:val="20"/>
              <w:ind w:left="3359" w:leftChars="266" w:hanging="2800" w:hangingChars="1000"/>
              <w:outlineLvl w:val="0"/>
              <w:rPr>
                <w:rFonts w:ascii="宋体" w:hAnsi="宋体" w:cs="宋体"/>
                <w:sz w:val="28"/>
                <w:szCs w:val="28"/>
              </w:rPr>
            </w:pPr>
            <w:r>
              <w:rPr>
                <w:rFonts w:hint="eastAsia" w:ascii="宋体" w:hAnsi="宋体" w:cs="宋体"/>
                <w:sz w:val="28"/>
                <w:szCs w:val="28"/>
              </w:rPr>
              <w:t>2017.05--至今     上海电子信息职业技术学院机械与能源工程学院院</w:t>
            </w:r>
          </w:p>
          <w:p>
            <w:pPr>
              <w:pStyle w:val="20"/>
              <w:ind w:left="3352" w:leftChars="1463" w:hanging="280" w:hangingChars="100"/>
              <w:outlineLvl w:val="0"/>
              <w:rPr>
                <w:rFonts w:ascii="宋体" w:hAnsi="宋体" w:cs="宋体"/>
                <w:sz w:val="28"/>
                <w:szCs w:val="28"/>
              </w:rPr>
            </w:pPr>
            <w:r>
              <w:rPr>
                <w:rFonts w:hint="eastAsia" w:ascii="宋体" w:hAnsi="宋体" w:cs="宋体"/>
                <w:sz w:val="28"/>
                <w:szCs w:val="28"/>
              </w:rPr>
              <w:t>长</w:t>
            </w:r>
          </w:p>
          <w:p>
            <w:pPr>
              <w:pStyle w:val="20"/>
              <w:ind w:firstLine="560"/>
              <w:outlineLvl w:val="0"/>
              <w:rPr>
                <w:rFonts w:ascii="宋体" w:hAnsi="宋体" w:cs="宋体"/>
                <w:sz w:val="28"/>
                <w:szCs w:val="28"/>
              </w:rPr>
            </w:pPr>
            <w:r>
              <w:rPr>
                <w:rFonts w:hint="eastAsia" w:ascii="宋体" w:hAnsi="宋体" w:cs="宋体"/>
                <w:sz w:val="28"/>
                <w:szCs w:val="28"/>
              </w:rPr>
              <w:t>主持过教育部“高等职业学校提升专业服务产业发展能力项目——机电一体化技术专业”，上海市教委“上海市智能制造产教研协同基地”，“教育部三年行动创新计划——上海先进制造技术产教研协同创新中心”等市级以上项目建设。</w:t>
            </w:r>
          </w:p>
          <w:p>
            <w:pPr>
              <w:pStyle w:val="20"/>
              <w:ind w:firstLine="560"/>
              <w:outlineLvl w:val="0"/>
              <w:rPr>
                <w:rFonts w:ascii="宋体" w:hAnsi="宋体" w:cs="宋体"/>
                <w:sz w:val="28"/>
                <w:szCs w:val="28"/>
              </w:rPr>
            </w:pPr>
            <w:r>
              <w:rPr>
                <w:rFonts w:hint="eastAsia" w:ascii="宋体" w:hAnsi="宋体" w:cs="宋体"/>
                <w:sz w:val="28"/>
                <w:szCs w:val="28"/>
              </w:rPr>
              <w:t>承接膜片张紧与校验装置、电容配对装置（上海自动化仪表股份有限公司）、粗糙度测量仪机械部件设计与加工（上海发阳精密仪器有限公司）、拉丝夹具设计与制作（宫崎贸易（上海）有限公司）、换能器设计与制造（上海延锋汽车内饰有限公司）、悬挂式移动机器人底盘（上海科技成果转化促进会）等项目建设。</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（2）对团队研究方向、团队建设与管理、团队发展等方面的构想。</w:t>
            </w:r>
          </w:p>
          <w:p>
            <w:pPr>
              <w:pStyle w:val="20"/>
              <w:ind w:firstLine="560"/>
              <w:outlineLvl w:val="0"/>
              <w:rPr>
                <w:rFonts w:ascii="宋体" w:hAnsi="宋体" w:cs="宋体"/>
                <w:sz w:val="28"/>
                <w:szCs w:val="28"/>
              </w:rPr>
            </w:pPr>
            <w:r>
              <w:rPr>
                <w:rFonts w:hint="eastAsia" w:ascii="宋体" w:hAnsi="宋体" w:cs="宋体"/>
                <w:sz w:val="28"/>
                <w:szCs w:val="28"/>
              </w:rPr>
              <w:t>1）根据事业发展、专业建设、教学改革和社会经济发展的需要，团队致力于智能服务机器人技术与应用的研究与推广。</w:t>
            </w:r>
          </w:p>
          <w:p>
            <w:pPr>
              <w:pStyle w:val="20"/>
              <w:ind w:firstLine="560"/>
              <w:outlineLvl w:val="0"/>
              <w:rPr>
                <w:rFonts w:ascii="宋体" w:hAnsi="宋体" w:cs="宋体"/>
                <w:sz w:val="28"/>
                <w:szCs w:val="28"/>
              </w:rPr>
            </w:pPr>
            <w:r>
              <w:rPr>
                <w:rFonts w:hint="eastAsia" w:ascii="宋体" w:hAnsi="宋体" w:cs="宋体"/>
                <w:sz w:val="28"/>
                <w:szCs w:val="28"/>
              </w:rPr>
              <w:t>2）团队实行团队学术带头人负责制，制定团队年度研究计划和目标。</w:t>
            </w:r>
          </w:p>
          <w:p>
            <w:pPr>
              <w:pStyle w:val="20"/>
              <w:ind w:firstLine="560"/>
              <w:outlineLvl w:val="0"/>
              <w:rPr>
                <w:rFonts w:ascii="宋体" w:hAnsi="宋体" w:cs="宋体"/>
                <w:sz w:val="28"/>
                <w:szCs w:val="28"/>
              </w:rPr>
            </w:pPr>
            <w:r>
              <w:rPr>
                <w:rFonts w:hint="eastAsia" w:ascii="宋体" w:hAnsi="宋体" w:cs="宋体"/>
                <w:sz w:val="28"/>
                <w:szCs w:val="28"/>
              </w:rPr>
              <w:t>3）团队实行统筹管理，根据年度工作计划，成立项目组，确定项目组任务，分解落实到人。</w:t>
            </w:r>
          </w:p>
          <w:p>
            <w:pPr>
              <w:pStyle w:val="20"/>
              <w:ind w:firstLine="560"/>
              <w:outlineLvl w:val="0"/>
              <w:rPr>
                <w:rFonts w:ascii="宋体" w:hAnsi="宋体" w:cs="宋体"/>
                <w:sz w:val="28"/>
                <w:szCs w:val="28"/>
              </w:rPr>
            </w:pPr>
            <w:r>
              <w:rPr>
                <w:rFonts w:hint="eastAsia" w:ascii="宋体" w:hAnsi="宋体" w:cs="宋体"/>
                <w:sz w:val="28"/>
                <w:szCs w:val="28"/>
              </w:rPr>
              <w:t>4）团队优胜劣汰，动态发展，在保持核心成员不变的前提下，吸收新生力量，加大人员培养。</w:t>
            </w:r>
          </w:p>
          <w:p>
            <w:pPr>
              <w:pStyle w:val="20"/>
              <w:ind w:firstLine="560"/>
              <w:outlineLvl w:val="0"/>
              <w:rPr>
                <w:rFonts w:ascii="宋体" w:hAnsi="宋体" w:cs="宋体"/>
                <w:sz w:val="28"/>
                <w:szCs w:val="28"/>
              </w:rPr>
            </w:pPr>
            <w:r>
              <w:rPr>
                <w:rFonts w:hint="eastAsia" w:ascii="宋体" w:hAnsi="宋体" w:cs="宋体"/>
                <w:sz w:val="28"/>
                <w:szCs w:val="28"/>
              </w:rPr>
              <w:t>5）团队支持成员开展项目申报、学术交流。</w:t>
            </w:r>
          </w:p>
          <w:p>
            <w:pPr>
              <w:pStyle w:val="20"/>
              <w:ind w:firstLine="560"/>
              <w:outlineLvl w:val="0"/>
              <w:rPr>
                <w:rFonts w:ascii="仿宋_GB2312" w:hAnsi="Times New Roman" w:eastAsia="仿宋_GB2312"/>
                <w:sz w:val="28"/>
                <w:szCs w:val="28"/>
              </w:rPr>
            </w:pPr>
            <w:r>
              <w:rPr>
                <w:rFonts w:hint="eastAsia" w:ascii="宋体" w:hAnsi="宋体" w:cs="宋体"/>
                <w:sz w:val="28"/>
                <w:szCs w:val="28"/>
              </w:rPr>
              <w:t>6）团队在发展的基础上，制定下一步的研究规划，以及与企事业单位合作的意向或团队的整合和建设。</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四．团队的研究工作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82"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（1）团队的发展目标</w:t>
            </w:r>
          </w:p>
          <w:p>
            <w:pPr>
              <w:pStyle w:val="20"/>
              <w:ind w:firstLine="560"/>
              <w:outlineLvl w:val="0"/>
              <w:rPr>
                <w:rFonts w:ascii="宋体" w:hAnsi="宋体" w:cs="宋体"/>
                <w:sz w:val="28"/>
                <w:szCs w:val="28"/>
              </w:rPr>
            </w:pPr>
            <w:r>
              <w:rPr>
                <w:rFonts w:hint="eastAsia" w:ascii="宋体" w:hAnsi="宋体" w:cs="宋体"/>
                <w:sz w:val="28"/>
                <w:szCs w:val="28"/>
              </w:rPr>
              <w:t>在国家和上海本地服务机器人战略规划指引下，整合高校、企业双方优势资源，组建智能服务机器人技术及应用科研创新团队。以市场需求为导向，</w:t>
            </w:r>
          </w:p>
          <w:p>
            <w:pPr>
              <w:pStyle w:val="20"/>
              <w:ind w:firstLine="0" w:firstLineChars="0"/>
              <w:outlineLvl w:val="0"/>
              <w:rPr>
                <w:rFonts w:ascii="宋体" w:hAnsi="宋体" w:cs="宋体"/>
                <w:sz w:val="28"/>
                <w:szCs w:val="28"/>
              </w:rPr>
            </w:pPr>
            <w:r>
              <w:rPr>
                <w:rFonts w:hint="eastAsia" w:ascii="宋体" w:hAnsi="宋体" w:cs="宋体"/>
                <w:sz w:val="28"/>
                <w:szCs w:val="28"/>
              </w:rPr>
              <w:t>深耕服务机器人技术产业应用研究和推广，以产品研发创新为手段，致力提升团队应用创新能力，带动学院相关专业的建设和发展，提升人才培养质量，在服务机器人行业细分市场研发具有核心竞争力的技术，培养和输出高素质技术应用人才。</w:t>
            </w:r>
          </w:p>
          <w:p>
            <w:pPr>
              <w:pStyle w:val="6"/>
              <w:numPr>
                <w:ilvl w:val="0"/>
                <w:numId w:val="8"/>
              </w:numPr>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团队的研究方向</w:t>
            </w:r>
          </w:p>
          <w:p>
            <w:pPr>
              <w:pStyle w:val="20"/>
              <w:ind w:firstLine="560"/>
              <w:outlineLvl w:val="0"/>
              <w:rPr>
                <w:rFonts w:ascii="宋体" w:hAnsi="宋体" w:cs="宋体"/>
                <w:sz w:val="28"/>
                <w:szCs w:val="28"/>
              </w:rPr>
            </w:pPr>
            <w:r>
              <w:rPr>
                <w:rFonts w:hint="eastAsia" w:ascii="宋体" w:hAnsi="宋体" w:cs="宋体"/>
                <w:sz w:val="28"/>
                <w:szCs w:val="28"/>
              </w:rPr>
              <w:t>把握人工智能技术和产业快速发展的历史机遇，聚焦用户需求和技术发展，以市场需求为导向，以服务机器人技术应用、创新需求研究为依托，体系化产品开发为方向，致力于服务机器人行业细分市场具有核心竞争力的技术的研发以及客户全程服务为特色的服务机器人技术应用。</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（3）团队的主要研究内容</w:t>
            </w:r>
          </w:p>
          <w:p>
            <w:pPr>
              <w:pStyle w:val="20"/>
              <w:ind w:firstLine="560"/>
              <w:outlineLvl w:val="0"/>
              <w:rPr>
                <w:rFonts w:ascii="宋体" w:hAnsi="宋体" w:cs="宋体"/>
                <w:sz w:val="28"/>
                <w:szCs w:val="28"/>
              </w:rPr>
            </w:pPr>
            <w:r>
              <w:rPr>
                <w:rFonts w:hint="eastAsia" w:ascii="宋体" w:hAnsi="宋体" w:cs="宋体"/>
                <w:sz w:val="28"/>
                <w:szCs w:val="28"/>
              </w:rPr>
              <w:t>室外安防巡逻机器人开发与应用；</w:t>
            </w:r>
          </w:p>
          <w:p>
            <w:pPr>
              <w:pStyle w:val="20"/>
              <w:ind w:firstLine="560"/>
              <w:outlineLvl w:val="0"/>
              <w:rPr>
                <w:rFonts w:ascii="宋体" w:hAnsi="宋体" w:cs="宋体"/>
                <w:sz w:val="28"/>
                <w:szCs w:val="28"/>
              </w:rPr>
            </w:pPr>
            <w:r>
              <w:rPr>
                <w:rFonts w:hint="eastAsia" w:ascii="宋体" w:hAnsi="宋体" w:cs="宋体"/>
                <w:sz w:val="28"/>
                <w:szCs w:val="28"/>
              </w:rPr>
              <w:t>自动巡检机器人开发与应用；</w:t>
            </w:r>
          </w:p>
          <w:p>
            <w:pPr>
              <w:pStyle w:val="20"/>
              <w:ind w:firstLine="560"/>
              <w:outlineLvl w:val="0"/>
              <w:rPr>
                <w:rFonts w:ascii="宋体" w:hAnsi="宋体" w:cs="宋体"/>
                <w:sz w:val="28"/>
                <w:szCs w:val="28"/>
              </w:rPr>
            </w:pPr>
            <w:r>
              <w:rPr>
                <w:rFonts w:hint="eastAsia" w:ascii="宋体" w:hAnsi="宋体" w:cs="宋体"/>
                <w:sz w:val="28"/>
                <w:szCs w:val="28"/>
              </w:rPr>
              <w:t>养老护理服务机器人开发与应用；</w:t>
            </w:r>
          </w:p>
          <w:p>
            <w:pPr>
              <w:pStyle w:val="20"/>
              <w:ind w:firstLine="560"/>
              <w:outlineLvl w:val="0"/>
              <w:rPr>
                <w:rFonts w:ascii="仿宋_GB2312" w:hAnsi="Times New Roman" w:eastAsia="仿宋_GB2312"/>
                <w:sz w:val="28"/>
                <w:szCs w:val="28"/>
              </w:rPr>
            </w:pPr>
            <w:r>
              <w:rPr>
                <w:rFonts w:hint="eastAsia" w:ascii="宋体" w:hAnsi="宋体" w:cs="宋体"/>
                <w:sz w:val="28"/>
                <w:szCs w:val="28"/>
              </w:rPr>
              <w:t xml:space="preserve">室内智能代步机器人开发与应用。 </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五．计划进度、预期成果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28"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（1）计划进度</w:t>
            </w:r>
          </w:p>
          <w:tbl>
            <w:tblPr>
              <w:tblStyle w:val="10"/>
              <w:tblW w:w="9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4125"/>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0" w:type="dxa"/>
                  <w:vAlign w:val="center"/>
                </w:tcPr>
                <w:p>
                  <w:pPr>
                    <w:jc w:val="center"/>
                    <w:rPr>
                      <w:b/>
                      <w:bCs/>
                      <w:sz w:val="24"/>
                    </w:rPr>
                  </w:pPr>
                  <w:r>
                    <w:rPr>
                      <w:rFonts w:hint="eastAsia"/>
                      <w:b/>
                      <w:bCs/>
                      <w:sz w:val="24"/>
                    </w:rPr>
                    <w:t>时间</w:t>
                  </w:r>
                </w:p>
              </w:tc>
              <w:tc>
                <w:tcPr>
                  <w:tcW w:w="4125" w:type="dxa"/>
                  <w:vAlign w:val="center"/>
                </w:tcPr>
                <w:p>
                  <w:pPr>
                    <w:jc w:val="center"/>
                    <w:rPr>
                      <w:b/>
                      <w:bCs/>
                      <w:sz w:val="24"/>
                    </w:rPr>
                  </w:pPr>
                  <w:r>
                    <w:rPr>
                      <w:rFonts w:hint="eastAsia"/>
                      <w:b/>
                      <w:bCs/>
                      <w:sz w:val="24"/>
                    </w:rPr>
                    <w:t>上半年</w:t>
                  </w:r>
                </w:p>
              </w:tc>
              <w:tc>
                <w:tcPr>
                  <w:tcW w:w="4125" w:type="dxa"/>
                  <w:vAlign w:val="center"/>
                </w:tcPr>
                <w:p>
                  <w:pPr>
                    <w:jc w:val="center"/>
                    <w:rPr>
                      <w:b/>
                      <w:bCs/>
                      <w:sz w:val="24"/>
                    </w:rPr>
                  </w:pPr>
                  <w:r>
                    <w:rPr>
                      <w:rFonts w:hint="eastAsia"/>
                      <w:b/>
                      <w:bCs/>
                      <w:sz w:val="24"/>
                    </w:rPr>
                    <w:t>下半年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restart"/>
                  <w:vAlign w:val="center"/>
                </w:tcPr>
                <w:p>
                  <w:pPr>
                    <w:jc w:val="left"/>
                    <w:rPr>
                      <w:sz w:val="24"/>
                    </w:rPr>
                  </w:pPr>
                  <w:r>
                    <w:rPr>
                      <w:rFonts w:hint="eastAsia"/>
                      <w:sz w:val="24"/>
                    </w:rPr>
                    <w:t>2019年</w:t>
                  </w:r>
                </w:p>
              </w:tc>
              <w:tc>
                <w:tcPr>
                  <w:tcW w:w="4125" w:type="dxa"/>
                  <w:vAlign w:val="center"/>
                </w:tcPr>
                <w:p>
                  <w:pPr>
                    <w:jc w:val="left"/>
                    <w:rPr>
                      <w:szCs w:val="21"/>
                    </w:rPr>
                  </w:pPr>
                  <w:r>
                    <w:rPr>
                      <w:rFonts w:hint="eastAsia"/>
                      <w:szCs w:val="21"/>
                    </w:rPr>
                    <w:t>1.室外安防巡逻机器人项目启动，完成项目调研、技术论证</w:t>
                  </w:r>
                </w:p>
              </w:tc>
              <w:tc>
                <w:tcPr>
                  <w:tcW w:w="4125" w:type="dxa"/>
                  <w:vAlign w:val="center"/>
                </w:tcPr>
                <w:p>
                  <w:pPr>
                    <w:rPr>
                      <w:szCs w:val="21"/>
                    </w:rPr>
                  </w:pPr>
                  <w:r>
                    <w:rPr>
                      <w:rFonts w:hint="eastAsia"/>
                      <w:szCs w:val="21"/>
                    </w:rPr>
                    <w:t>1.室外安防巡逻机器人</w:t>
                  </w:r>
                  <w:r>
                    <w:rPr>
                      <w:rFonts w:hint="eastAsia" w:ascii="宋体" w:hAnsi="宋体" w:cs="宋体"/>
                      <w:szCs w:val="21"/>
                    </w:rPr>
                    <w:t>整机加工、驱动软件开发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2.室外安防巡逻机器人技术合作洽谈，项目外观设计，专利申报</w:t>
                  </w:r>
                </w:p>
              </w:tc>
              <w:tc>
                <w:tcPr>
                  <w:tcW w:w="4125" w:type="dxa"/>
                  <w:vAlign w:val="center"/>
                </w:tcPr>
                <w:p>
                  <w:pPr>
                    <w:rPr>
                      <w:szCs w:val="21"/>
                    </w:rPr>
                  </w:pPr>
                  <w:r>
                    <w:rPr>
                      <w:rFonts w:hint="eastAsia" w:ascii="宋体" w:hAnsi="宋体" w:cs="宋体"/>
                      <w:szCs w:val="21"/>
                    </w:rPr>
                    <w:t>2.</w:t>
                  </w:r>
                  <w:r>
                    <w:rPr>
                      <w:rFonts w:hint="eastAsia"/>
                      <w:szCs w:val="21"/>
                    </w:rPr>
                    <w:t>室外安防巡逻机器人</w:t>
                  </w:r>
                  <w:r>
                    <w:rPr>
                      <w:rFonts w:hint="eastAsia" w:ascii="宋体" w:hAnsi="宋体" w:cs="宋体"/>
                      <w:szCs w:val="21"/>
                    </w:rPr>
                    <w:t>上层应用开发、整机调试，功能验证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3.室外安防巡逻机器人整机设计、核心材料选型</w:t>
                  </w:r>
                </w:p>
              </w:tc>
              <w:tc>
                <w:tcPr>
                  <w:tcW w:w="4125" w:type="dxa"/>
                  <w:vAlign w:val="center"/>
                </w:tcPr>
                <w:p>
                  <w:pPr>
                    <w:jc w:val="left"/>
                    <w:rPr>
                      <w:szCs w:val="21"/>
                    </w:rPr>
                  </w:pPr>
                  <w:r>
                    <w:rPr>
                      <w:rFonts w:hint="eastAsia"/>
                      <w:szCs w:val="21"/>
                    </w:rPr>
                    <w:t>3.室外安防巡逻机器人专利申报、用户体验、性能优化、活动展示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自动巡检机器人</w:t>
                  </w:r>
                </w:p>
              </w:tc>
              <w:tc>
                <w:tcPr>
                  <w:tcW w:w="4125" w:type="dxa"/>
                  <w:vAlign w:val="center"/>
                </w:tcPr>
                <w:p>
                  <w:pPr>
                    <w:jc w:val="left"/>
                    <w:rPr>
                      <w:szCs w:val="21"/>
                    </w:rPr>
                  </w:pPr>
                  <w:r>
                    <w:rPr>
                      <w:rFonts w:hint="eastAsia"/>
                      <w:szCs w:val="21"/>
                    </w:rPr>
                    <w:t>4.自动巡检机器人项目启动，完成项目调研、技术论证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p>
              </w:tc>
              <w:tc>
                <w:tcPr>
                  <w:tcW w:w="4125" w:type="dxa"/>
                  <w:vAlign w:val="center"/>
                </w:tcPr>
                <w:p>
                  <w:pPr>
                    <w:jc w:val="left"/>
                    <w:rPr>
                      <w:szCs w:val="21"/>
                    </w:rPr>
                  </w:pPr>
                  <w:r>
                    <w:rPr>
                      <w:rFonts w:hint="eastAsia"/>
                      <w:szCs w:val="21"/>
                    </w:rPr>
                    <w:t>5.自动巡检机器人技术合作洽谈，项目外观设计，专利申报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p>
              </w:tc>
              <w:tc>
                <w:tcPr>
                  <w:tcW w:w="4125" w:type="dxa"/>
                  <w:vAlign w:val="center"/>
                </w:tcPr>
                <w:p>
                  <w:pPr>
                    <w:jc w:val="left"/>
                    <w:rPr>
                      <w:szCs w:val="21"/>
                    </w:rPr>
                  </w:pPr>
                  <w:r>
                    <w:rPr>
                      <w:rFonts w:hint="eastAsia"/>
                      <w:szCs w:val="21"/>
                    </w:rPr>
                    <w:t>6.自动巡检机器人整机设计、核心材料选型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restart"/>
                  <w:vAlign w:val="center"/>
                </w:tcPr>
                <w:p>
                  <w:pPr>
                    <w:jc w:val="left"/>
                    <w:rPr>
                      <w:sz w:val="24"/>
                    </w:rPr>
                  </w:pPr>
                  <w:r>
                    <w:rPr>
                      <w:rFonts w:hint="eastAsia"/>
                      <w:sz w:val="24"/>
                    </w:rPr>
                    <w:t>2020年</w:t>
                  </w:r>
                </w:p>
              </w:tc>
              <w:tc>
                <w:tcPr>
                  <w:tcW w:w="4125" w:type="dxa"/>
                  <w:vAlign w:val="center"/>
                </w:tcPr>
                <w:p>
                  <w:pPr>
                    <w:rPr>
                      <w:szCs w:val="21"/>
                    </w:rPr>
                  </w:pPr>
                  <w:r>
                    <w:rPr>
                      <w:rFonts w:hint="eastAsia"/>
                      <w:szCs w:val="21"/>
                    </w:rPr>
                    <w:t>1.自动巡检机器人</w:t>
                  </w:r>
                  <w:r>
                    <w:rPr>
                      <w:rFonts w:hint="eastAsia" w:ascii="宋体" w:hAnsi="宋体" w:cs="宋体"/>
                      <w:szCs w:val="21"/>
                    </w:rPr>
                    <w:t>整机加工、驱动软件开发</w:t>
                  </w:r>
                </w:p>
              </w:tc>
              <w:tc>
                <w:tcPr>
                  <w:tcW w:w="4125" w:type="dxa"/>
                  <w:vAlign w:val="center"/>
                </w:tcPr>
                <w:p>
                  <w:pPr>
                    <w:rPr>
                      <w:szCs w:val="21"/>
                    </w:rPr>
                  </w:pPr>
                  <w:r>
                    <w:rPr>
                      <w:rFonts w:hint="eastAsia"/>
                      <w:szCs w:val="21"/>
                    </w:rPr>
                    <w:t>1.养老护理服务机器人</w:t>
                  </w:r>
                  <w:r>
                    <w:rPr>
                      <w:rFonts w:hint="eastAsia" w:ascii="宋体" w:hAnsi="宋体" w:cs="宋体"/>
                      <w:szCs w:val="21"/>
                    </w:rPr>
                    <w:t>整机加工、驱动软件开发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rPr>
                      <w:szCs w:val="21"/>
                    </w:rPr>
                  </w:pPr>
                  <w:r>
                    <w:rPr>
                      <w:rFonts w:hint="eastAsia" w:ascii="宋体" w:hAnsi="宋体" w:cs="宋体"/>
                      <w:szCs w:val="21"/>
                    </w:rPr>
                    <w:t>2.</w:t>
                  </w:r>
                  <w:r>
                    <w:rPr>
                      <w:rFonts w:hint="eastAsia"/>
                      <w:szCs w:val="21"/>
                    </w:rPr>
                    <w:t>自动巡检机器人</w:t>
                  </w:r>
                  <w:r>
                    <w:rPr>
                      <w:rFonts w:hint="eastAsia" w:ascii="宋体" w:hAnsi="宋体" w:cs="宋体"/>
                      <w:szCs w:val="21"/>
                    </w:rPr>
                    <w:t>上层应用开发、整机调试，功能验证</w:t>
                  </w:r>
                </w:p>
              </w:tc>
              <w:tc>
                <w:tcPr>
                  <w:tcW w:w="4125" w:type="dxa"/>
                  <w:vAlign w:val="center"/>
                </w:tcPr>
                <w:p>
                  <w:pPr>
                    <w:rPr>
                      <w:szCs w:val="21"/>
                    </w:rPr>
                  </w:pPr>
                  <w:r>
                    <w:rPr>
                      <w:rFonts w:hint="eastAsia" w:ascii="宋体" w:hAnsi="宋体" w:cs="宋体"/>
                      <w:szCs w:val="21"/>
                    </w:rPr>
                    <w:t>2.</w:t>
                  </w:r>
                  <w:r>
                    <w:rPr>
                      <w:rFonts w:hint="eastAsia"/>
                      <w:szCs w:val="21"/>
                    </w:rPr>
                    <w:t>养老护理服务机器人</w:t>
                  </w:r>
                  <w:r>
                    <w:rPr>
                      <w:rFonts w:hint="eastAsia" w:ascii="宋体" w:hAnsi="宋体" w:cs="宋体"/>
                      <w:szCs w:val="21"/>
                    </w:rPr>
                    <w:t>上层应用开发、整机调试，功能验证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3.自动巡检机器人专利申报、用户体验、性能优化、活动展示</w:t>
                  </w:r>
                </w:p>
              </w:tc>
              <w:tc>
                <w:tcPr>
                  <w:tcW w:w="4125" w:type="dxa"/>
                  <w:vAlign w:val="center"/>
                </w:tcPr>
                <w:p>
                  <w:pPr>
                    <w:jc w:val="left"/>
                    <w:rPr>
                      <w:szCs w:val="21"/>
                    </w:rPr>
                  </w:pPr>
                  <w:r>
                    <w:rPr>
                      <w:rFonts w:hint="eastAsia"/>
                      <w:szCs w:val="21"/>
                    </w:rPr>
                    <w:t>3.养老护理服务机器人专利申报、用户体验、性能优化、活动展示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4.养老护理服务机器人项目启动，完成项目调研、技术论证</w:t>
                  </w:r>
                </w:p>
              </w:tc>
              <w:tc>
                <w:tcPr>
                  <w:tcW w:w="4125" w:type="dxa"/>
                  <w:vAlign w:val="center"/>
                </w:tcPr>
                <w:p>
                  <w:pPr>
                    <w:jc w:val="left"/>
                    <w:rPr>
                      <w:szCs w:val="21"/>
                    </w:rPr>
                  </w:pPr>
                  <w:r>
                    <w:rPr>
                      <w:rFonts w:hint="eastAsia"/>
                      <w:szCs w:val="21"/>
                    </w:rPr>
                    <w:t>4.室内智能代步机器人项目启动，完成项目调研、技术论证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5.养老护理服务机器人技术合作洽谈，项目外观设计，专利申报</w:t>
                  </w:r>
                </w:p>
              </w:tc>
              <w:tc>
                <w:tcPr>
                  <w:tcW w:w="4125" w:type="dxa"/>
                  <w:vAlign w:val="center"/>
                </w:tcPr>
                <w:p>
                  <w:pPr>
                    <w:jc w:val="left"/>
                    <w:rPr>
                      <w:szCs w:val="21"/>
                    </w:rPr>
                  </w:pPr>
                  <w:r>
                    <w:rPr>
                      <w:rFonts w:hint="eastAsia"/>
                      <w:szCs w:val="21"/>
                    </w:rPr>
                    <w:t>5.室内智能代步机器人技术合作洽谈，项目外观设计，专利申报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6.养老护理服务机器人整机设计、核心材料选型</w:t>
                  </w:r>
                </w:p>
              </w:tc>
              <w:tc>
                <w:tcPr>
                  <w:tcW w:w="4125" w:type="dxa"/>
                  <w:vAlign w:val="center"/>
                </w:tcPr>
                <w:p>
                  <w:pPr>
                    <w:jc w:val="left"/>
                    <w:rPr>
                      <w:szCs w:val="21"/>
                    </w:rPr>
                  </w:pPr>
                  <w:r>
                    <w:rPr>
                      <w:rFonts w:hint="eastAsia"/>
                      <w:szCs w:val="21"/>
                    </w:rPr>
                    <w:t>6.室内智能代步机器人整机设计、核心材料选型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restart"/>
                  <w:vAlign w:val="center"/>
                </w:tcPr>
                <w:p>
                  <w:pPr>
                    <w:jc w:val="left"/>
                    <w:rPr>
                      <w:sz w:val="24"/>
                    </w:rPr>
                  </w:pPr>
                  <w:r>
                    <w:rPr>
                      <w:rFonts w:hint="eastAsia"/>
                      <w:sz w:val="24"/>
                    </w:rPr>
                    <w:t>2021年</w:t>
                  </w:r>
                </w:p>
              </w:tc>
              <w:tc>
                <w:tcPr>
                  <w:tcW w:w="4125" w:type="dxa"/>
                  <w:vAlign w:val="center"/>
                </w:tcPr>
                <w:p>
                  <w:pPr>
                    <w:rPr>
                      <w:szCs w:val="21"/>
                    </w:rPr>
                  </w:pPr>
                  <w:r>
                    <w:rPr>
                      <w:rFonts w:hint="eastAsia"/>
                      <w:szCs w:val="21"/>
                    </w:rPr>
                    <w:t>1.室内智能代步机器人</w:t>
                  </w:r>
                  <w:r>
                    <w:rPr>
                      <w:rFonts w:hint="eastAsia" w:ascii="宋体" w:hAnsi="宋体" w:cs="宋体"/>
                      <w:szCs w:val="21"/>
                    </w:rPr>
                    <w:t>整机加工、驱动软件开发</w:t>
                  </w:r>
                </w:p>
              </w:tc>
              <w:tc>
                <w:tcPr>
                  <w:tcW w:w="4125" w:type="dxa"/>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rPr>
                      <w:szCs w:val="21"/>
                    </w:rPr>
                  </w:pPr>
                  <w:r>
                    <w:rPr>
                      <w:rFonts w:hint="eastAsia" w:ascii="宋体" w:hAnsi="宋体" w:cs="宋体"/>
                      <w:szCs w:val="21"/>
                    </w:rPr>
                    <w:t>2.</w:t>
                  </w:r>
                  <w:r>
                    <w:rPr>
                      <w:rFonts w:hint="eastAsia"/>
                      <w:szCs w:val="21"/>
                    </w:rPr>
                    <w:t>室内智能代步机器人</w:t>
                  </w:r>
                  <w:r>
                    <w:rPr>
                      <w:rFonts w:hint="eastAsia" w:ascii="宋体" w:hAnsi="宋体" w:cs="宋体"/>
                      <w:szCs w:val="21"/>
                    </w:rPr>
                    <w:t>上层应用开发、整机调试，功能验证</w:t>
                  </w:r>
                </w:p>
              </w:tc>
              <w:tc>
                <w:tcPr>
                  <w:tcW w:w="4125" w:type="dxa"/>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trPr>
              <w:tc>
                <w:tcPr>
                  <w:tcW w:w="1040" w:type="dxa"/>
                  <w:vMerge w:val="continue"/>
                  <w:vAlign w:val="center"/>
                </w:tcPr>
                <w:p>
                  <w:pPr>
                    <w:jc w:val="left"/>
                    <w:rPr>
                      <w:sz w:val="24"/>
                    </w:rPr>
                  </w:pPr>
                </w:p>
              </w:tc>
              <w:tc>
                <w:tcPr>
                  <w:tcW w:w="4125" w:type="dxa"/>
                  <w:vAlign w:val="center"/>
                </w:tcPr>
                <w:p>
                  <w:pPr>
                    <w:jc w:val="left"/>
                    <w:rPr>
                      <w:szCs w:val="21"/>
                    </w:rPr>
                  </w:pPr>
                  <w:r>
                    <w:rPr>
                      <w:rFonts w:hint="eastAsia"/>
                      <w:szCs w:val="21"/>
                    </w:rPr>
                    <w:t>3.室内智能代步机器人专利申报、用户体验、性能优化、活动展示</w:t>
                  </w:r>
                </w:p>
              </w:tc>
              <w:tc>
                <w:tcPr>
                  <w:tcW w:w="4125" w:type="dxa"/>
                  <w:vAlign w:val="center"/>
                </w:tcPr>
                <w:p>
                  <w:pPr>
                    <w:jc w:val="left"/>
                    <w:rPr>
                      <w:szCs w:val="21"/>
                    </w:rPr>
                  </w:pP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（2）预期成果</w:t>
            </w:r>
          </w:p>
          <w:p>
            <w:pPr>
              <w:pStyle w:val="20"/>
              <w:ind w:firstLine="560"/>
              <w:rPr>
                <w:rFonts w:ascii="宋体" w:hAnsi="宋体" w:cs="宋体"/>
                <w:sz w:val="28"/>
                <w:szCs w:val="28"/>
              </w:rPr>
            </w:pPr>
            <w:r>
              <w:rPr>
                <w:rFonts w:hint="eastAsia" w:ascii="宋体" w:hAnsi="宋体" w:cs="宋体"/>
                <w:sz w:val="28"/>
                <w:szCs w:val="28"/>
              </w:rPr>
              <w:t>1）成果形式：发明专利受理10项，实用新型受理10项；四种服务机器人样机；发表论文4篇。</w:t>
            </w:r>
          </w:p>
          <w:p>
            <w:pPr>
              <w:pStyle w:val="20"/>
              <w:ind w:firstLine="560"/>
              <w:rPr>
                <w:rFonts w:ascii="仿宋_GB2312" w:eastAsia="仿宋_GB2312"/>
                <w:sz w:val="28"/>
                <w:szCs w:val="28"/>
              </w:rPr>
            </w:pPr>
            <w:r>
              <w:rPr>
                <w:rFonts w:hint="eastAsia" w:ascii="宋体" w:hAnsi="宋体" w:cs="宋体"/>
                <w:sz w:val="28"/>
                <w:szCs w:val="28"/>
              </w:rPr>
              <w:t>2）社会效益：完成成果转化1项，每年培养学生20名。</w:t>
            </w:r>
          </w:p>
        </w:tc>
      </w:tr>
    </w:tbl>
    <w:p>
      <w:pPr>
        <w:pStyle w:val="6"/>
        <w:widowControl w:val="0"/>
        <w:snapToGrid w:val="0"/>
        <w:spacing w:before="0" w:beforeAutospacing="0" w:after="0" w:afterAutospacing="0" w:line="440" w:lineRule="exact"/>
        <w:ind w:firstLine="630" w:firstLineChars="300"/>
        <w:rPr>
          <w:rFonts w:ascii="仿宋_GB2312" w:hAnsi="Times New Roman" w:eastAsia="仿宋_GB2312"/>
          <w:sz w:val="21"/>
          <w:szCs w:val="21"/>
        </w:rPr>
        <w:sectPr>
          <w:headerReference r:id="rId11" w:type="default"/>
          <w:footerReference r:id="rId12" w:type="default"/>
          <w:pgSz w:w="11906" w:h="16838"/>
          <w:pgMar w:top="1440" w:right="1800" w:bottom="1440" w:left="1800" w:header="851" w:footer="992" w:gutter="0"/>
          <w:cols w:space="720" w:num="1"/>
          <w:docGrid w:type="lines" w:linePitch="312" w:charSpace="0"/>
        </w:sectPr>
      </w:pPr>
    </w:p>
    <w:p>
      <w:pPr>
        <w:pStyle w:val="6"/>
        <w:widowControl w:val="0"/>
        <w:snapToGrid w:val="0"/>
        <w:spacing w:before="0" w:beforeAutospacing="0" w:after="0" w:afterAutospacing="0" w:line="440" w:lineRule="exact"/>
        <w:rPr>
          <w:rFonts w:ascii="仿宋_GB2312" w:hAnsi="Times New Roman" w:eastAsia="仿宋_GB2312"/>
          <w:sz w:val="21"/>
          <w:szCs w:val="21"/>
        </w:rPr>
      </w:pPr>
    </w:p>
    <w:p>
      <w:pPr>
        <w:pStyle w:val="6"/>
        <w:widowControl w:val="0"/>
        <w:numPr>
          <w:ilvl w:val="0"/>
          <w:numId w:val="9"/>
        </w:numPr>
        <w:snapToGrid w:val="0"/>
        <w:spacing w:before="0" w:beforeAutospacing="0" w:after="0" w:afterAutospacing="0" w:line="440" w:lineRule="exact"/>
        <w:rPr>
          <w:rFonts w:ascii="仿宋_GB2312" w:hAnsi="Times New Roman" w:eastAsia="仿宋_GB2312"/>
          <w:sz w:val="21"/>
          <w:szCs w:val="21"/>
        </w:rPr>
      </w:pPr>
      <w:r>
        <w:rPr>
          <w:rFonts w:hint="eastAsia" w:ascii="仿宋_GB2312" w:eastAsia="仿宋_GB2312"/>
          <w:bCs/>
          <w:sz w:val="28"/>
          <w:szCs w:val="28"/>
        </w:rPr>
        <w:t>经费预算（预算科目和开支标准参考填写说明，相应科目没有预算可不填，设备一定要填写明细，目前只需填写2019年的经费预算）</w:t>
      </w:r>
    </w:p>
    <w:tbl>
      <w:tblPr>
        <w:tblStyle w:val="10"/>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0"/>
        <w:gridCol w:w="2237"/>
        <w:gridCol w:w="2130"/>
        <w:gridCol w:w="982"/>
        <w:gridCol w:w="805"/>
        <w:gridCol w:w="804"/>
        <w:gridCol w:w="682"/>
        <w:gridCol w:w="873"/>
        <w:gridCol w:w="2413"/>
        <w:gridCol w:w="26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序号</w:t>
            </w:r>
          </w:p>
        </w:tc>
        <w:tc>
          <w:tcPr>
            <w:tcW w:w="2237"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支出类别</w:t>
            </w:r>
          </w:p>
        </w:tc>
        <w:tc>
          <w:tcPr>
            <w:tcW w:w="213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实施内容</w:t>
            </w:r>
          </w:p>
        </w:tc>
        <w:tc>
          <w:tcPr>
            <w:tcW w:w="9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规格型号</w:t>
            </w: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计量单位</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单价（元）</w:t>
            </w:r>
          </w:p>
        </w:tc>
        <w:tc>
          <w:tcPr>
            <w:tcW w:w="6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数量</w:t>
            </w:r>
          </w:p>
        </w:tc>
        <w:tc>
          <w:tcPr>
            <w:tcW w:w="87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总额（元）</w:t>
            </w:r>
          </w:p>
        </w:tc>
        <w:tc>
          <w:tcPr>
            <w:tcW w:w="241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测算依据（如有相关文件规定，请列文件名称）</w:t>
            </w:r>
          </w:p>
        </w:tc>
        <w:tc>
          <w:tcPr>
            <w:tcW w:w="2658"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1</w:t>
            </w:r>
          </w:p>
        </w:tc>
        <w:tc>
          <w:tcPr>
            <w:tcW w:w="2237"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材料费</w:t>
            </w:r>
          </w:p>
        </w:tc>
        <w:tc>
          <w:tcPr>
            <w:tcW w:w="2130"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p>
        </w:tc>
        <w:tc>
          <w:tcPr>
            <w:tcW w:w="9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元/批</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13000</w:t>
            </w:r>
          </w:p>
        </w:tc>
        <w:tc>
          <w:tcPr>
            <w:tcW w:w="6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1</w:t>
            </w:r>
          </w:p>
        </w:tc>
        <w:tc>
          <w:tcPr>
            <w:tcW w:w="87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13000</w:t>
            </w:r>
          </w:p>
        </w:tc>
        <w:tc>
          <w:tcPr>
            <w:tcW w:w="241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658" w:type="dxa"/>
            <w:vAlign w:val="center"/>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传感器、开关、电源、伺服电机、线缆、信号线、屏蔽线、螺母（螺帽）、继电器、电源线等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2</w:t>
            </w:r>
          </w:p>
        </w:tc>
        <w:tc>
          <w:tcPr>
            <w:tcW w:w="2237"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测试化验加工费</w:t>
            </w:r>
          </w:p>
        </w:tc>
        <w:tc>
          <w:tcPr>
            <w:tcW w:w="2130"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样机试制</w:t>
            </w:r>
          </w:p>
        </w:tc>
        <w:tc>
          <w:tcPr>
            <w:tcW w:w="9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元/次</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10000</w:t>
            </w:r>
          </w:p>
        </w:tc>
        <w:tc>
          <w:tcPr>
            <w:tcW w:w="682" w:type="dxa"/>
            <w:vAlign w:val="center"/>
          </w:tcPr>
          <w:p>
            <w:pPr>
              <w:pStyle w:val="6"/>
              <w:widowControl w:val="0"/>
              <w:snapToGrid w:val="0"/>
              <w:spacing w:before="0" w:beforeAutospacing="0" w:after="0" w:afterAutospacing="0" w:line="440" w:lineRule="exact"/>
              <w:jc w:val="center"/>
              <w:rPr>
                <w:rFonts w:hint="eastAsia" w:ascii="仿宋_GB2312" w:hAnsi="Times New Roman" w:eastAsia="仿宋_GB2312"/>
                <w:color w:val="FF0000"/>
                <w:sz w:val="21"/>
                <w:szCs w:val="21"/>
                <w:lang w:eastAsia="zh-CN"/>
              </w:rPr>
            </w:pPr>
            <w:r>
              <w:rPr>
                <w:rFonts w:hint="eastAsia" w:ascii="仿宋_GB2312" w:hAnsi="Times New Roman" w:eastAsia="仿宋_GB2312"/>
                <w:color w:val="FF0000"/>
                <w:sz w:val="21"/>
                <w:szCs w:val="21"/>
                <w:lang w:val="en-US" w:eastAsia="zh-CN"/>
              </w:rPr>
              <w:t>2</w:t>
            </w:r>
          </w:p>
        </w:tc>
        <w:tc>
          <w:tcPr>
            <w:tcW w:w="873"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2</w:t>
            </w:r>
            <w:r>
              <w:rPr>
                <w:rFonts w:hint="eastAsia" w:ascii="仿宋_GB2312" w:hAnsi="Times New Roman" w:eastAsia="仿宋_GB2312"/>
                <w:color w:val="FF0000"/>
                <w:sz w:val="21"/>
                <w:szCs w:val="21"/>
              </w:rPr>
              <w:t>0000</w:t>
            </w:r>
          </w:p>
        </w:tc>
        <w:tc>
          <w:tcPr>
            <w:tcW w:w="241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658"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3</w:t>
            </w:r>
          </w:p>
        </w:tc>
        <w:tc>
          <w:tcPr>
            <w:tcW w:w="2237"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出版/文献/信息传播/知识产权事务费</w:t>
            </w:r>
          </w:p>
        </w:tc>
        <w:tc>
          <w:tcPr>
            <w:tcW w:w="2130" w:type="dxa"/>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知识产权相关费用（专利申请、维护等）</w:t>
            </w:r>
          </w:p>
        </w:tc>
        <w:tc>
          <w:tcPr>
            <w:tcW w:w="98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元/个</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7</w:t>
            </w:r>
            <w:r>
              <w:rPr>
                <w:rFonts w:hint="eastAsia" w:ascii="仿宋_GB2312" w:hAnsi="Times New Roman" w:eastAsia="仿宋_GB2312"/>
                <w:color w:val="FF0000"/>
                <w:sz w:val="21"/>
                <w:szCs w:val="21"/>
              </w:rPr>
              <w:t>000</w:t>
            </w:r>
          </w:p>
        </w:tc>
        <w:tc>
          <w:tcPr>
            <w:tcW w:w="6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FF0000"/>
                <w:sz w:val="21"/>
                <w:szCs w:val="21"/>
              </w:rPr>
            </w:pPr>
            <w:r>
              <w:rPr>
                <w:rFonts w:hint="eastAsia" w:ascii="仿宋_GB2312" w:hAnsi="Times New Roman" w:eastAsia="仿宋_GB2312"/>
                <w:color w:val="FF0000"/>
                <w:sz w:val="21"/>
                <w:szCs w:val="21"/>
              </w:rPr>
              <w:t>3</w:t>
            </w:r>
          </w:p>
        </w:tc>
        <w:tc>
          <w:tcPr>
            <w:tcW w:w="873" w:type="dxa"/>
            <w:vAlign w:val="center"/>
          </w:tcPr>
          <w:p>
            <w:pPr>
              <w:pStyle w:val="6"/>
              <w:widowControl w:val="0"/>
              <w:snapToGrid w:val="0"/>
              <w:spacing w:before="0" w:beforeAutospacing="0" w:after="0" w:afterAutospacing="0" w:line="440" w:lineRule="exact"/>
              <w:jc w:val="center"/>
              <w:rPr>
                <w:rFonts w:hint="eastAsia" w:ascii="仿宋_GB2312" w:hAnsi="Times New Roman" w:eastAsia="仿宋_GB2312"/>
                <w:color w:val="FF0000"/>
                <w:sz w:val="21"/>
                <w:szCs w:val="21"/>
                <w:lang w:val="en-US" w:eastAsia="zh-CN"/>
              </w:rPr>
            </w:pPr>
            <w:r>
              <w:rPr>
                <w:rFonts w:hint="eastAsia" w:ascii="仿宋_GB2312" w:hAnsi="Times New Roman" w:eastAsia="仿宋_GB2312"/>
                <w:color w:val="FF0000"/>
                <w:sz w:val="21"/>
                <w:szCs w:val="21"/>
                <w:lang w:val="en-US" w:eastAsia="zh-CN"/>
              </w:rPr>
              <w:t>21</w:t>
            </w:r>
            <w:r>
              <w:rPr>
                <w:rFonts w:hint="eastAsia" w:ascii="仿宋_GB2312" w:hAnsi="Times New Roman" w:eastAsia="仿宋_GB2312"/>
                <w:color w:val="FF0000"/>
                <w:sz w:val="21"/>
                <w:szCs w:val="21"/>
              </w:rPr>
              <w:t>00</w:t>
            </w:r>
            <w:r>
              <w:rPr>
                <w:rFonts w:hint="eastAsia" w:ascii="仿宋_GB2312" w:hAnsi="Times New Roman" w:eastAsia="仿宋_GB2312"/>
                <w:color w:val="FF0000"/>
                <w:sz w:val="21"/>
                <w:szCs w:val="21"/>
                <w:lang w:val="en-US" w:eastAsia="zh-CN"/>
              </w:rPr>
              <w:t>0</w:t>
            </w:r>
          </w:p>
        </w:tc>
        <w:tc>
          <w:tcPr>
            <w:tcW w:w="2413"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658"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4</w:t>
            </w:r>
          </w:p>
        </w:tc>
        <w:tc>
          <w:tcPr>
            <w:tcW w:w="2237"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劳务费</w:t>
            </w:r>
          </w:p>
        </w:tc>
        <w:tc>
          <w:tcPr>
            <w:tcW w:w="2130" w:type="dxa"/>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p>
        </w:tc>
        <w:tc>
          <w:tcPr>
            <w:tcW w:w="98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元/人次</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800</w:t>
            </w:r>
          </w:p>
        </w:tc>
        <w:tc>
          <w:tcPr>
            <w:tcW w:w="6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35</w:t>
            </w:r>
          </w:p>
        </w:tc>
        <w:tc>
          <w:tcPr>
            <w:tcW w:w="873"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28000</w:t>
            </w:r>
          </w:p>
        </w:tc>
        <w:tc>
          <w:tcPr>
            <w:tcW w:w="2413" w:type="dxa"/>
          </w:tcPr>
          <w:p>
            <w:pPr>
              <w:pStyle w:val="6"/>
              <w:widowControl w:val="0"/>
              <w:snapToGrid w:val="0"/>
              <w:spacing w:before="0" w:beforeAutospacing="0" w:after="0" w:afterAutospacing="0" w:line="320" w:lineRule="exact"/>
              <w:rPr>
                <w:rFonts w:ascii="仿宋_GB2312" w:hAnsi="Times New Roman" w:eastAsia="仿宋_GB2312"/>
                <w:sz w:val="21"/>
                <w:szCs w:val="21"/>
              </w:rPr>
            </w:pPr>
            <w:r>
              <w:rPr>
                <w:rFonts w:hint="eastAsia" w:ascii="仿宋_GB2312" w:hAnsi="Times New Roman" w:eastAsia="仿宋_GB2312"/>
                <w:sz w:val="21"/>
                <w:szCs w:val="21"/>
              </w:rPr>
              <w:t>《中央财政科研项目专家咨询费管理办法》（财科教〔2017〕128号）和学校有关规定执行</w:t>
            </w:r>
          </w:p>
        </w:tc>
        <w:tc>
          <w:tcPr>
            <w:tcW w:w="2658"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5</w:t>
            </w:r>
          </w:p>
        </w:tc>
        <w:tc>
          <w:tcPr>
            <w:tcW w:w="2237" w:type="dxa"/>
            <w:vAlign w:val="center"/>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r>
              <w:rPr>
                <w:rFonts w:hint="eastAsia" w:ascii="仿宋_GB2312" w:hAnsi="Times New Roman" w:eastAsia="仿宋_GB2312"/>
                <w:sz w:val="21"/>
                <w:szCs w:val="21"/>
              </w:rPr>
              <w:t>专家咨询费</w:t>
            </w:r>
          </w:p>
        </w:tc>
        <w:tc>
          <w:tcPr>
            <w:tcW w:w="2130" w:type="dxa"/>
          </w:tcPr>
          <w:p>
            <w:pPr>
              <w:pStyle w:val="6"/>
              <w:widowControl w:val="0"/>
              <w:snapToGrid w:val="0"/>
              <w:spacing w:before="0" w:beforeAutospacing="0" w:after="0" w:afterAutospacing="0" w:line="320" w:lineRule="exact"/>
              <w:jc w:val="center"/>
              <w:rPr>
                <w:rFonts w:ascii="仿宋_GB2312" w:hAnsi="Times New Roman" w:eastAsia="仿宋_GB2312"/>
                <w:sz w:val="21"/>
                <w:szCs w:val="21"/>
              </w:rPr>
            </w:pPr>
          </w:p>
        </w:tc>
        <w:tc>
          <w:tcPr>
            <w:tcW w:w="98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805" w:type="dxa"/>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元/人次</w:t>
            </w:r>
          </w:p>
        </w:tc>
        <w:tc>
          <w:tcPr>
            <w:tcW w:w="804"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800</w:t>
            </w:r>
          </w:p>
        </w:tc>
        <w:tc>
          <w:tcPr>
            <w:tcW w:w="682"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25</w:t>
            </w:r>
          </w:p>
        </w:tc>
        <w:tc>
          <w:tcPr>
            <w:tcW w:w="873" w:type="dxa"/>
            <w:vAlign w:val="center"/>
          </w:tcPr>
          <w:p>
            <w:pPr>
              <w:pStyle w:val="6"/>
              <w:widowControl w:val="0"/>
              <w:snapToGrid w:val="0"/>
              <w:spacing w:before="0" w:beforeAutospacing="0" w:after="0" w:afterAutospacing="0" w:line="440" w:lineRule="exact"/>
              <w:jc w:val="center"/>
              <w:rPr>
                <w:rFonts w:ascii="仿宋_GB2312" w:hAnsi="Times New Roman" w:eastAsia="仿宋_GB2312"/>
                <w:color w:val="0070C0"/>
                <w:sz w:val="21"/>
                <w:szCs w:val="21"/>
              </w:rPr>
            </w:pPr>
            <w:r>
              <w:rPr>
                <w:rFonts w:hint="eastAsia" w:ascii="仿宋_GB2312" w:hAnsi="Times New Roman" w:eastAsia="仿宋_GB2312"/>
                <w:color w:val="0070C0"/>
                <w:sz w:val="21"/>
                <w:szCs w:val="21"/>
              </w:rPr>
              <w:t>20000</w:t>
            </w:r>
          </w:p>
        </w:tc>
        <w:tc>
          <w:tcPr>
            <w:tcW w:w="2413" w:type="dxa"/>
          </w:tcPr>
          <w:p>
            <w:pPr>
              <w:pStyle w:val="6"/>
              <w:widowControl w:val="0"/>
              <w:snapToGrid w:val="0"/>
              <w:spacing w:before="0" w:beforeAutospacing="0" w:after="0" w:afterAutospacing="0" w:line="320" w:lineRule="exact"/>
              <w:rPr>
                <w:rFonts w:ascii="仿宋_GB2312" w:hAnsi="Times New Roman" w:eastAsia="仿宋_GB2312"/>
                <w:sz w:val="21"/>
                <w:szCs w:val="21"/>
              </w:rPr>
            </w:pPr>
            <w:r>
              <w:rPr>
                <w:rFonts w:hint="eastAsia" w:ascii="仿宋_GB2312" w:hAnsi="Times New Roman" w:eastAsia="仿宋_GB2312"/>
                <w:sz w:val="21"/>
                <w:szCs w:val="21"/>
              </w:rPr>
              <w:t>《中央财政科研项目专家咨询费管理办法》（财科教〔2017〕128号）和学校有关规定执行</w:t>
            </w:r>
          </w:p>
        </w:tc>
        <w:tc>
          <w:tcPr>
            <w:tcW w:w="2658"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5" w:hRule="atLeast"/>
        </w:trPr>
        <w:tc>
          <w:tcPr>
            <w:tcW w:w="5939" w:type="dxa"/>
            <w:gridSpan w:val="4"/>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8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804" w:type="dxa"/>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c>
          <w:tcPr>
            <w:tcW w:w="682" w:type="dxa"/>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p>
        </w:tc>
        <w:tc>
          <w:tcPr>
            <w:tcW w:w="873" w:type="dxa"/>
          </w:tcPr>
          <w:p>
            <w:pPr>
              <w:pStyle w:val="6"/>
              <w:widowControl w:val="0"/>
              <w:snapToGrid w:val="0"/>
              <w:spacing w:before="0" w:beforeAutospacing="0" w:after="0" w:afterAutospacing="0" w:line="440" w:lineRule="exact"/>
              <w:jc w:val="right"/>
              <w:rPr>
                <w:rFonts w:ascii="仿宋_GB2312" w:hAnsi="Times New Roman" w:eastAsia="仿宋_GB2312"/>
                <w:sz w:val="21"/>
                <w:szCs w:val="21"/>
              </w:rPr>
            </w:pPr>
            <w:r>
              <w:rPr>
                <w:rFonts w:hint="eastAsia" w:ascii="仿宋_GB2312" w:hAnsi="Times New Roman" w:eastAsia="仿宋_GB2312"/>
                <w:sz w:val="21"/>
                <w:szCs w:val="21"/>
              </w:rPr>
              <w:t>100000</w:t>
            </w:r>
          </w:p>
        </w:tc>
        <w:tc>
          <w:tcPr>
            <w:tcW w:w="241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658"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bl>
    <w:p>
      <w:pPr>
        <w:spacing w:line="520" w:lineRule="exact"/>
        <w:rPr>
          <w:rFonts w:ascii="仿宋_GB2312" w:eastAsia="仿宋_GB2312"/>
          <w:bCs/>
          <w:szCs w:val="21"/>
        </w:rPr>
        <w:sectPr>
          <w:pgSz w:w="16838" w:h="11906" w:orient="landscape"/>
          <w:pgMar w:top="1800" w:right="1440" w:bottom="1800" w:left="1440" w:header="851" w:footer="992" w:gutter="0"/>
          <w:cols w:space="720" w:num="1"/>
          <w:docGrid w:type="lines" w:linePitch="312" w:charSpace="0"/>
        </w:sectPr>
      </w:pPr>
    </w:p>
    <w:p>
      <w:pPr>
        <w:rPr>
          <w:sz w:val="24"/>
          <w:szCs w:val="24"/>
        </w:rPr>
      </w:pPr>
      <w:r>
        <w:rPr>
          <w:rFonts w:hint="eastAsia"/>
          <w:sz w:val="24"/>
          <w:szCs w:val="24"/>
        </w:rPr>
        <w:t>附件2</w:t>
      </w:r>
    </w:p>
    <w:p>
      <w:pPr>
        <w:spacing w:line="520" w:lineRule="exact"/>
        <w:rPr>
          <w:rFonts w:ascii="黑体" w:eastAsia="黑体"/>
          <w:b/>
          <w:bCs/>
          <w:sz w:val="48"/>
          <w:szCs w:val="48"/>
        </w:rPr>
      </w:pPr>
      <w:r>
        <w:rPr>
          <w:rFonts w:hint="eastAsia" w:ascii="仿宋_GB2312" w:eastAsia="仿宋_GB2312"/>
          <w:kern w:val="0"/>
          <w:sz w:val="28"/>
          <w:szCs w:val="28"/>
        </w:rPr>
        <w:t>团 队 类 型：</w:t>
      </w:r>
      <w:r>
        <w:rPr>
          <w:rFonts w:hint="eastAsia" w:ascii="仿宋_GB2312" w:eastAsia="仿宋_GB2312"/>
          <w:kern w:val="0"/>
          <w:sz w:val="28"/>
          <w:szCs w:val="28"/>
          <w:u w:val="single"/>
        </w:rPr>
        <w:t>自然科学类</w:t>
      </w:r>
    </w:p>
    <w:p>
      <w:pPr>
        <w:spacing w:line="520" w:lineRule="exact"/>
        <w:ind w:left="420"/>
        <w:jc w:val="center"/>
        <w:rPr>
          <w:rFonts w:ascii="黑体" w:eastAsia="黑体"/>
          <w:b/>
          <w:bCs/>
          <w:color w:val="000000"/>
          <w:sz w:val="48"/>
          <w:szCs w:val="48"/>
        </w:rPr>
      </w:pPr>
    </w:p>
    <w:p>
      <w:pPr>
        <w:spacing w:line="520" w:lineRule="exact"/>
        <w:ind w:left="420"/>
        <w:jc w:val="center"/>
        <w:rPr>
          <w:rFonts w:ascii="黑体" w:eastAsia="黑体"/>
          <w:b/>
          <w:bCs/>
          <w:color w:val="000000"/>
          <w:sz w:val="48"/>
          <w:szCs w:val="48"/>
        </w:rPr>
      </w:pPr>
    </w:p>
    <w:p>
      <w:pPr>
        <w:jc w:val="center"/>
        <w:rPr>
          <w:sz w:val="44"/>
          <w:szCs w:val="44"/>
        </w:rPr>
      </w:pPr>
      <w:r>
        <w:rPr>
          <w:rFonts w:hint="eastAsia"/>
          <w:b/>
          <w:sz w:val="44"/>
          <w:szCs w:val="44"/>
        </w:rPr>
        <w:t>上海电子信息职业技术学院科研创新团队</w:t>
      </w:r>
    </w:p>
    <w:p>
      <w:pPr>
        <w:jc w:val="center"/>
        <w:rPr>
          <w:b/>
          <w:sz w:val="44"/>
        </w:rPr>
      </w:pPr>
    </w:p>
    <w:p>
      <w:pPr>
        <w:jc w:val="center"/>
        <w:rPr>
          <w:b/>
          <w:sz w:val="32"/>
          <w:szCs w:val="32"/>
        </w:rPr>
      </w:pPr>
      <w:r>
        <w:rPr>
          <w:rFonts w:hint="eastAsia"/>
          <w:b/>
          <w:sz w:val="48"/>
        </w:rPr>
        <w:t>申      报      书</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 请 人</w:t>
      </w:r>
      <w:r>
        <w:rPr>
          <w:rFonts w:hint="eastAsia" w:ascii="宋体" w:hAnsi="宋体"/>
          <w:b/>
          <w:sz w:val="36"/>
          <w:szCs w:val="32"/>
          <w:u w:val="single"/>
        </w:rPr>
        <w:t xml:space="preserve">     李云庆</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所在部门</w:t>
      </w:r>
      <w:r>
        <w:rPr>
          <w:rFonts w:hint="eastAsia" w:ascii="宋体" w:hAnsi="宋体"/>
          <w:b/>
          <w:sz w:val="36"/>
          <w:szCs w:val="32"/>
          <w:u w:val="single"/>
        </w:rPr>
        <w:t xml:space="preserve">  中德</w:t>
      </w:r>
      <w:r>
        <w:rPr>
          <w:rFonts w:ascii="宋体" w:hAnsi="宋体"/>
          <w:b/>
          <w:sz w:val="36"/>
          <w:szCs w:val="32"/>
          <w:u w:val="single"/>
        </w:rPr>
        <w:t>工程学院</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联系电话</w:t>
      </w:r>
      <w:r>
        <w:rPr>
          <w:rFonts w:ascii="宋体" w:hAnsi="宋体"/>
          <w:b/>
          <w:sz w:val="36"/>
          <w:szCs w:val="32"/>
          <w:u w:val="single"/>
        </w:rPr>
        <w:t xml:space="preserve">18916550896   </w:t>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申请日期</w:t>
      </w:r>
      <w:r>
        <w:rPr>
          <w:rFonts w:ascii="宋体" w:hAnsi="宋体"/>
          <w:b/>
          <w:sz w:val="36"/>
          <w:szCs w:val="32"/>
          <w:u w:val="single"/>
        </w:rPr>
        <w:t xml:space="preserve"> 2018</w:t>
      </w:r>
      <w:r>
        <w:rPr>
          <w:rFonts w:hint="eastAsia" w:ascii="宋体" w:hAnsi="宋体"/>
          <w:b/>
          <w:sz w:val="36"/>
          <w:szCs w:val="32"/>
          <w:u w:val="single"/>
        </w:rPr>
        <w:t>年</w:t>
      </w:r>
      <w:r>
        <w:rPr>
          <w:rFonts w:ascii="宋体" w:hAnsi="宋体"/>
          <w:b/>
          <w:sz w:val="36"/>
          <w:szCs w:val="32"/>
          <w:u w:val="single"/>
        </w:rPr>
        <w:t>5</w:t>
      </w:r>
      <w:r>
        <w:rPr>
          <w:rFonts w:hint="eastAsia" w:ascii="宋体" w:hAnsi="宋体"/>
          <w:b/>
          <w:sz w:val="36"/>
          <w:szCs w:val="32"/>
          <w:u w:val="single"/>
        </w:rPr>
        <w:t xml:space="preserve">月16日 </w:t>
      </w:r>
    </w:p>
    <w:p>
      <w:pPr>
        <w:tabs>
          <w:tab w:val="right" w:pos="6521"/>
        </w:tabs>
        <w:spacing w:line="360" w:lineRule="auto"/>
        <w:ind w:firstLine="1919" w:firstLineChars="531"/>
        <w:rPr>
          <w:rFonts w:ascii="仿宋" w:hAnsi="仿宋" w:eastAsia="仿宋"/>
          <w:b/>
          <w:sz w:val="36"/>
          <w:szCs w:val="32"/>
        </w:rPr>
      </w:pPr>
    </w:p>
    <w:p>
      <w:pPr>
        <w:rPr>
          <w:rFonts w:ascii="仿宋" w:hAnsi="仿宋" w:eastAsia="仿宋"/>
          <w:sz w:val="30"/>
        </w:rPr>
      </w:pPr>
    </w:p>
    <w:p>
      <w:pPr>
        <w:spacing w:line="520" w:lineRule="exact"/>
        <w:jc w:val="center"/>
        <w:rPr>
          <w:rFonts w:ascii="黑体" w:hAnsi="宋体" w:eastAsia="黑体"/>
          <w:b/>
          <w:bCs/>
          <w:color w:val="000000"/>
          <w:sz w:val="36"/>
          <w:szCs w:val="36"/>
        </w:rPr>
      </w:pPr>
    </w:p>
    <w:p>
      <w:pPr>
        <w:spacing w:line="520" w:lineRule="exact"/>
        <w:jc w:val="center"/>
        <w:rPr>
          <w:rFonts w:ascii="宋体" w:hAnsi="宋体"/>
          <w:bCs/>
          <w:color w:val="000000"/>
          <w:sz w:val="32"/>
          <w:szCs w:val="32"/>
        </w:rPr>
      </w:pPr>
      <w:r>
        <w:rPr>
          <w:rFonts w:hint="eastAsia" w:ascii="宋体" w:hAnsi="宋体"/>
          <w:bCs/>
          <w:color w:val="000000"/>
          <w:sz w:val="32"/>
          <w:szCs w:val="32"/>
        </w:rPr>
        <w:t>上海电子信息职业技术学院科研处制</w:t>
      </w:r>
    </w:p>
    <w:p>
      <w:pPr>
        <w:pStyle w:val="6"/>
        <w:spacing w:before="0" w:beforeAutospacing="0" w:after="0" w:afterAutospacing="0" w:line="520" w:lineRule="exact"/>
        <w:jc w:val="center"/>
        <w:rPr>
          <w:rFonts w:ascii="Times New Roman" w:hAnsi="Times New Roman" w:eastAsia="黑体"/>
          <w:b/>
          <w:bCs/>
          <w:sz w:val="44"/>
          <w:szCs w:val="44"/>
        </w:rPr>
      </w:pPr>
      <w:r>
        <w:rPr>
          <w:rFonts w:hint="eastAsia"/>
          <w:bCs/>
          <w:sz w:val="32"/>
          <w:szCs w:val="32"/>
        </w:rPr>
        <w:t>二O一八年五月</w:t>
      </w:r>
    </w:p>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rPr>
        <w:br w:type="page"/>
      </w:r>
      <w:r>
        <w:rPr>
          <w:rFonts w:hint="eastAsia" w:ascii="仿宋_GB2312" w:eastAsia="仿宋_GB2312"/>
          <w:bCs/>
          <w:sz w:val="28"/>
          <w:szCs w:val="28"/>
        </w:rPr>
        <w:t>一</w:t>
      </w:r>
      <w:r>
        <w:rPr>
          <w:rFonts w:hint="eastAsia" w:ascii="仿宋_GB2312" w:eastAsia="仿宋_GB2312"/>
          <w:sz w:val="28"/>
          <w:szCs w:val="28"/>
        </w:rPr>
        <w:t>．</w:t>
      </w:r>
      <w:r>
        <w:rPr>
          <w:rFonts w:hint="eastAsia" w:ascii="仿宋_GB2312" w:hAnsi="Times New Roman" w:eastAsia="仿宋_GB2312"/>
          <w:sz w:val="28"/>
          <w:szCs w:val="28"/>
        </w:rPr>
        <w:t>简表</w:t>
      </w:r>
    </w:p>
    <w:tbl>
      <w:tblPr>
        <w:tblStyle w:val="10"/>
        <w:tblW w:w="94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2"/>
        <w:gridCol w:w="579"/>
        <w:gridCol w:w="1164"/>
        <w:gridCol w:w="567"/>
        <w:gridCol w:w="629"/>
        <w:gridCol w:w="325"/>
        <w:gridCol w:w="240"/>
        <w:gridCol w:w="1065"/>
        <w:gridCol w:w="1001"/>
        <w:gridCol w:w="409"/>
        <w:gridCol w:w="1056"/>
        <w:gridCol w:w="682"/>
        <w:gridCol w:w="647"/>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42" w:hRule="atLeast"/>
          <w:jc w:val="center"/>
        </w:trPr>
        <w:tc>
          <w:tcPr>
            <w:tcW w:w="41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bCs/>
                <w:sz w:val="24"/>
              </w:rPr>
            </w:pPr>
            <w:r>
              <w:rPr>
                <w:rFonts w:hint="eastAsia" w:ascii="仿宋_GB2312" w:eastAsia="仿宋_GB2312"/>
                <w:bCs/>
                <w:sz w:val="24"/>
              </w:rPr>
              <w:t>团队概况</w:t>
            </w: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团队名称</w:t>
            </w:r>
          </w:p>
        </w:tc>
        <w:tc>
          <w:tcPr>
            <w:tcW w:w="6773" w:type="dxa"/>
            <w:gridSpan w:val="10"/>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奔程</w:t>
            </w:r>
            <w:r>
              <w:rPr>
                <w:rFonts w:ascii="仿宋_GB2312" w:eastAsia="仿宋_GB2312"/>
                <w:sz w:val="24"/>
              </w:rPr>
              <w:t>电子创新</w:t>
            </w:r>
            <w:r>
              <w:rPr>
                <w:rFonts w:hint="eastAsia" w:ascii="仿宋_GB2312" w:eastAsia="仿宋_GB2312"/>
                <w:sz w:val="24"/>
              </w:rPr>
              <w:t>科研</w:t>
            </w:r>
            <w:r>
              <w:rPr>
                <w:rFonts w:ascii="仿宋_GB2312" w:eastAsia="仿宋_GB2312"/>
                <w:sz w:val="24"/>
              </w:rPr>
              <w:t>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起止年月</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2019年1月 至 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申请资助总额（万元）</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99"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3264" w:type="dxa"/>
            <w:gridSpan w:val="5"/>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所依托学科、专业（支持跨学科、跨专业领域申报）</w:t>
            </w:r>
          </w:p>
        </w:tc>
        <w:tc>
          <w:tcPr>
            <w:tcW w:w="5819" w:type="dxa"/>
            <w:gridSpan w:val="8"/>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电子与</w:t>
            </w:r>
            <w:r>
              <w:rPr>
                <w:rFonts w:ascii="仿宋_GB2312" w:eastAsia="仿宋_GB2312"/>
                <w:sz w:val="24"/>
              </w:rPr>
              <w:t>通信技术、机电一体化技术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restart"/>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r>
              <w:rPr>
                <w:rFonts w:hint="eastAsia" w:ascii="仿宋_GB2312" w:eastAsia="仿宋_GB2312"/>
                <w:bCs/>
                <w:sz w:val="24"/>
              </w:rPr>
              <w:t>团队构成情况</w:t>
            </w:r>
          </w:p>
        </w:tc>
        <w:tc>
          <w:tcPr>
            <w:tcW w:w="579"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带头人</w:t>
            </w:r>
          </w:p>
        </w:tc>
        <w:tc>
          <w:tcPr>
            <w:tcW w:w="1731"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姓名</w:t>
            </w:r>
          </w:p>
        </w:tc>
        <w:tc>
          <w:tcPr>
            <w:tcW w:w="119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李云庆</w:t>
            </w:r>
          </w:p>
        </w:tc>
        <w:tc>
          <w:tcPr>
            <w:tcW w:w="10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性别</w:t>
            </w:r>
          </w:p>
        </w:tc>
        <w:tc>
          <w:tcPr>
            <w:tcW w:w="1001" w:type="dxa"/>
            <w:tcBorders>
              <w:top w:val="single" w:color="auto" w:sz="8" w:space="0"/>
              <w:left w:val="single" w:color="auto" w:sz="8" w:space="0"/>
              <w:bottom w:val="single" w:color="auto" w:sz="8" w:space="0"/>
              <w:right w:val="single" w:color="auto" w:sz="8" w:space="0"/>
            </w:tcBorders>
            <w:vAlign w:val="center"/>
          </w:tcPr>
          <w:p>
            <w:pPr>
              <w:widowControl/>
              <w:spacing w:line="520" w:lineRule="exact"/>
              <w:rPr>
                <w:rFonts w:ascii="仿宋_GB2312" w:eastAsia="仿宋_GB2312"/>
                <w:sz w:val="24"/>
              </w:rPr>
            </w:pPr>
            <w:r>
              <w:rPr>
                <w:rFonts w:hint="eastAsia" w:ascii="仿宋_GB2312" w:eastAsia="仿宋_GB2312"/>
                <w:sz w:val="24"/>
              </w:rPr>
              <w:t>男</w:t>
            </w:r>
          </w:p>
        </w:tc>
        <w:tc>
          <w:tcPr>
            <w:tcW w:w="14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出生日期</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ascii="仿宋_GB2312" w:eastAsia="仿宋_GB2312"/>
                <w:sz w:val="24"/>
              </w:rPr>
              <w:t>1981</w:t>
            </w:r>
            <w:r>
              <w:rPr>
                <w:rFonts w:hint="eastAsia" w:ascii="仿宋_GB2312" w:eastAsia="仿宋_GB2312"/>
                <w:sz w:val="24"/>
              </w:rPr>
              <w:t>年</w:t>
            </w:r>
            <w:r>
              <w:rPr>
                <w:rFonts w:ascii="仿宋_GB2312" w:eastAsia="仿宋_GB2312"/>
                <w:sz w:val="24"/>
              </w:rPr>
              <w:t>4</w:t>
            </w:r>
            <w:r>
              <w:rPr>
                <w:rFonts w:hint="eastAsia" w:ascii="仿宋_GB2312" w:eastAsia="仿宋_GB2312"/>
                <w:sz w:val="24"/>
              </w:rPr>
              <w:t>月</w:t>
            </w:r>
            <w:r>
              <w:rPr>
                <w:rFonts w:ascii="仿宋_GB2312" w:eastAsia="仿宋_GB2312"/>
                <w:sz w:val="24"/>
              </w:rPr>
              <w:t>23</w:t>
            </w:r>
            <w:r>
              <w:rPr>
                <w:rFonts w:hint="eastAsia" w:ascii="仿宋_GB2312"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731"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专业技术职称</w:t>
            </w:r>
          </w:p>
        </w:tc>
        <w:tc>
          <w:tcPr>
            <w:tcW w:w="1194" w:type="dxa"/>
            <w:gridSpan w:val="3"/>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讲师</w:t>
            </w:r>
          </w:p>
        </w:tc>
        <w:tc>
          <w:tcPr>
            <w:tcW w:w="1065" w:type="dxa"/>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学历/学位</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rPr>
                <w:rFonts w:ascii="仿宋_GB2312" w:eastAsia="仿宋_GB2312"/>
                <w:sz w:val="24"/>
              </w:rPr>
            </w:pPr>
            <w:r>
              <w:rPr>
                <w:rFonts w:hint="eastAsia" w:ascii="仿宋_GB2312" w:eastAsia="仿宋_GB2312"/>
                <w:sz w:val="24"/>
              </w:rPr>
              <w:t>本科/硕士</w:t>
            </w:r>
          </w:p>
        </w:tc>
        <w:tc>
          <w:tcPr>
            <w:tcW w:w="1738" w:type="dxa"/>
            <w:gridSpan w:val="2"/>
            <w:tcBorders>
              <w:top w:val="single" w:color="auto" w:sz="8" w:space="0"/>
              <w:left w:val="single" w:color="auto" w:sz="8" w:space="0"/>
              <w:bottom w:val="single" w:color="auto" w:sz="8" w:space="0"/>
              <w:right w:val="single" w:color="auto" w:sz="8" w:space="0"/>
            </w:tcBorders>
            <w:vAlign w:val="center"/>
          </w:tcPr>
          <w:p>
            <w:pPr>
              <w:widowControl/>
              <w:spacing w:line="480" w:lineRule="exact"/>
              <w:jc w:val="center"/>
              <w:rPr>
                <w:rFonts w:ascii="仿宋_GB2312" w:eastAsia="仿宋_GB2312"/>
                <w:sz w:val="24"/>
              </w:rPr>
            </w:pPr>
            <w:r>
              <w:rPr>
                <w:rFonts w:hint="eastAsia" w:ascii="仿宋_GB2312" w:eastAsia="仿宋_GB2312"/>
                <w:sz w:val="24"/>
              </w:rPr>
              <w:t>最终学位授予学校</w:t>
            </w:r>
          </w:p>
        </w:tc>
        <w:tc>
          <w:tcPr>
            <w:tcW w:w="1366" w:type="dxa"/>
            <w:gridSpan w:val="2"/>
            <w:tcBorders>
              <w:top w:val="single" w:color="auto" w:sz="8" w:space="0"/>
              <w:left w:val="single" w:color="auto" w:sz="8" w:space="0"/>
              <w:bottom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浙江</w:t>
            </w:r>
            <w:r>
              <w:rPr>
                <w:rFonts w:ascii="仿宋_GB2312" w:eastAsia="仿宋_GB2312"/>
                <w:sz w:val="24"/>
              </w:rPr>
              <w:t>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60"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36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所在部门</w:t>
            </w:r>
          </w:p>
        </w:tc>
        <w:tc>
          <w:tcPr>
            <w:tcW w:w="163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中德</w:t>
            </w:r>
            <w:r>
              <w:rPr>
                <w:rFonts w:ascii="仿宋_GB2312" w:eastAsia="仿宋_GB2312"/>
                <w:sz w:val="24"/>
              </w:rPr>
              <w:t>工程学院</w:t>
            </w:r>
          </w:p>
        </w:tc>
        <w:tc>
          <w:tcPr>
            <w:tcW w:w="2466"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部门电话</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57132333</w:t>
            </w:r>
            <w:r>
              <w:rPr>
                <w:rFonts w:ascii="仿宋_GB2312" w:eastAsia="仿宋_GB2312"/>
                <w:sz w:val="24"/>
              </w:rPr>
              <w:t>-2710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36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电子邮箱</w:t>
            </w:r>
          </w:p>
        </w:tc>
        <w:tc>
          <w:tcPr>
            <w:tcW w:w="163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1"/>
              </w:rPr>
            </w:pPr>
            <w:r>
              <w:rPr>
                <w:rFonts w:hint="eastAsia" w:ascii="仿宋_GB2312" w:eastAsia="仿宋_GB2312"/>
                <w:szCs w:val="21"/>
              </w:rPr>
              <w:t>18916550896</w:t>
            </w:r>
            <w:r>
              <w:rPr>
                <w:rFonts w:ascii="仿宋_GB2312" w:eastAsia="仿宋_GB2312"/>
                <w:szCs w:val="21"/>
              </w:rPr>
              <w:t>@189.cn</w:t>
            </w:r>
          </w:p>
        </w:tc>
        <w:tc>
          <w:tcPr>
            <w:tcW w:w="2466"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联系手机</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18916550896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w:t>
            </w:r>
          </w:p>
          <w:p>
            <w:pPr>
              <w:spacing w:line="520" w:lineRule="exact"/>
              <w:jc w:val="center"/>
              <w:rPr>
                <w:rFonts w:ascii="仿宋_GB2312" w:eastAsia="仿宋_GB2312"/>
                <w:sz w:val="24"/>
              </w:rPr>
            </w:pPr>
            <w:r>
              <w:rPr>
                <w:rFonts w:hint="eastAsia" w:ascii="仿宋_GB2312" w:eastAsia="仿宋_GB2312"/>
                <w:sz w:val="24"/>
              </w:rPr>
              <w:t>成员</w:t>
            </w:r>
          </w:p>
        </w:tc>
        <w:tc>
          <w:tcPr>
            <w:tcW w:w="1164"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姓   名</w:t>
            </w:r>
          </w:p>
        </w:tc>
        <w:tc>
          <w:tcPr>
            <w:tcW w:w="567"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性别</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出生</w:t>
            </w:r>
          </w:p>
          <w:p>
            <w:pPr>
              <w:spacing w:line="400" w:lineRule="exact"/>
              <w:jc w:val="center"/>
              <w:rPr>
                <w:rFonts w:ascii="仿宋_GB2312" w:eastAsia="仿宋_GB2312"/>
                <w:sz w:val="24"/>
              </w:rPr>
            </w:pPr>
            <w:r>
              <w:rPr>
                <w:rFonts w:hint="eastAsia" w:ascii="仿宋_GB2312" w:eastAsia="仿宋_GB2312"/>
                <w:sz w:val="24"/>
              </w:rPr>
              <w:t>年月</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学位/职称</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研究方向</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在团队中的作用</w:t>
            </w:r>
          </w:p>
        </w:tc>
        <w:tc>
          <w:tcPr>
            <w:tcW w:w="719"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周暖</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w:t>
            </w:r>
            <w:r>
              <w:rPr>
                <w:rFonts w:ascii="仿宋_GB2312" w:eastAsia="仿宋_GB2312"/>
                <w:sz w:val="24"/>
              </w:rPr>
              <w:t>技术</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w w:val="200"/>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李康</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1980.02</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硕士/讲师</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通信技术</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嵇丽丽</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1981.</w:t>
            </w:r>
            <w:r>
              <w:rPr>
                <w:rFonts w:ascii="仿宋_GB2312" w:eastAsia="仿宋_GB2312"/>
                <w:sz w:val="24"/>
              </w:rPr>
              <w:t>2</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硕士/工程师</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机电一体化</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戴正阳</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机电一体化</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姜成君</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1978.2</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硕士/讲师</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CAD/CAM、先进制造技术</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徐慧华</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w:t>
            </w:r>
            <w:r>
              <w:rPr>
                <w:rFonts w:ascii="仿宋_GB2312" w:eastAsia="仿宋_GB2312"/>
                <w:sz w:val="24"/>
              </w:rPr>
              <w:t>81.1</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硕士/讲师</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资源</w:t>
            </w:r>
            <w:r>
              <w:rPr>
                <w:rFonts w:ascii="仿宋_GB2312" w:eastAsia="仿宋_GB2312"/>
                <w:sz w:val="24"/>
              </w:rPr>
              <w:t>数字化</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数字</w:t>
            </w:r>
            <w:r>
              <w:rPr>
                <w:rFonts w:ascii="仿宋_GB2312" w:eastAsia="仿宋_GB2312"/>
                <w:sz w:val="24"/>
              </w:rPr>
              <w:t>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徐莉</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w:t>
            </w:r>
            <w:r>
              <w:rPr>
                <w:rFonts w:ascii="仿宋_GB2312" w:eastAsia="仿宋_GB2312"/>
                <w:sz w:val="24"/>
              </w:rPr>
              <w:t>80.3</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本科/工程师</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软件</w:t>
            </w:r>
            <w:r>
              <w:rPr>
                <w:rFonts w:ascii="仿宋_GB2312" w:eastAsia="仿宋_GB2312"/>
                <w:sz w:val="24"/>
              </w:rPr>
              <w:t>技术</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项目</w:t>
            </w:r>
            <w:r>
              <w:rPr>
                <w:rFonts w:ascii="仿宋_GB2312" w:eastAsia="仿宋_GB2312"/>
                <w:sz w:val="24"/>
              </w:rPr>
              <w:t>实施与资源</w:t>
            </w:r>
            <w:r>
              <w:rPr>
                <w:rFonts w:hint="eastAsia" w:ascii="仿宋_GB2312" w:eastAsia="仿宋_GB2312"/>
                <w:sz w:val="24"/>
              </w:rPr>
              <w:t>建设</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tcPr>
          <w:p>
            <w:pPr>
              <w:spacing w:line="520" w:lineRule="exact"/>
              <w:jc w:val="center"/>
              <w:rPr>
                <w:rFonts w:ascii="仿宋_GB2312" w:eastAsia="仿宋_GB2312"/>
                <w:sz w:val="24"/>
              </w:rPr>
            </w:pPr>
            <w:r>
              <w:rPr>
                <w:rFonts w:hint="eastAsia" w:ascii="仿宋_GB2312" w:eastAsia="仿宋_GB2312"/>
                <w:sz w:val="24"/>
              </w:rPr>
              <w:t>王心保</w:t>
            </w:r>
          </w:p>
        </w:tc>
        <w:tc>
          <w:tcPr>
            <w:tcW w:w="567" w:type="dxa"/>
            <w:tcBorders>
              <w:top w:val="single" w:color="auto" w:sz="8" w:space="0"/>
              <w:left w:val="single" w:color="auto" w:sz="8" w:space="0"/>
              <w:bottom w:val="single" w:color="auto" w:sz="8" w:space="0"/>
              <w:right w:val="single" w:color="auto" w:sz="8" w:space="0"/>
            </w:tcBorders>
          </w:tcPr>
          <w:p>
            <w:pPr>
              <w:spacing w:line="520" w:lineRule="exact"/>
              <w:jc w:val="center"/>
              <w:rPr>
                <w:rFonts w:ascii="仿宋_GB2312" w:eastAsia="仿宋_GB2312"/>
                <w:sz w:val="24"/>
              </w:rPr>
            </w:pPr>
            <w:r>
              <w:rPr>
                <w:rFonts w:hint="eastAsia" w:ascii="仿宋_GB2312" w:eastAsia="仿宋_GB2312"/>
                <w:sz w:val="24"/>
              </w:rPr>
              <w:t>男</w:t>
            </w:r>
          </w:p>
        </w:tc>
        <w:tc>
          <w:tcPr>
            <w:tcW w:w="954" w:type="dxa"/>
            <w:gridSpan w:val="2"/>
            <w:tcBorders>
              <w:top w:val="single" w:color="auto" w:sz="8" w:space="0"/>
              <w:left w:val="single" w:color="auto" w:sz="8" w:space="0"/>
              <w:bottom w:val="single" w:color="auto" w:sz="8" w:space="0"/>
              <w:right w:val="single" w:color="auto" w:sz="8" w:space="0"/>
            </w:tcBorders>
          </w:tcPr>
          <w:p>
            <w:pPr>
              <w:spacing w:line="520" w:lineRule="exact"/>
              <w:jc w:val="center"/>
              <w:rPr>
                <w:rFonts w:ascii="仿宋_GB2312" w:eastAsia="仿宋_GB2312"/>
                <w:sz w:val="24"/>
              </w:rPr>
            </w:pPr>
            <w:r>
              <w:rPr>
                <w:rFonts w:hint="eastAsia" w:ascii="仿宋_GB2312" w:eastAsia="仿宋_GB2312"/>
                <w:sz w:val="24"/>
              </w:rPr>
              <w:t>1978.6</w:t>
            </w:r>
          </w:p>
        </w:tc>
        <w:tc>
          <w:tcPr>
            <w:tcW w:w="1305" w:type="dxa"/>
            <w:gridSpan w:val="2"/>
            <w:tcBorders>
              <w:top w:val="single" w:color="auto" w:sz="8" w:space="0"/>
              <w:left w:val="single" w:color="auto" w:sz="8" w:space="0"/>
              <w:bottom w:val="single" w:color="auto" w:sz="8" w:space="0"/>
              <w:right w:val="single" w:color="auto" w:sz="8" w:space="0"/>
            </w:tcBorders>
          </w:tcPr>
          <w:p>
            <w:pPr>
              <w:spacing w:line="520" w:lineRule="exact"/>
              <w:jc w:val="center"/>
              <w:rPr>
                <w:rFonts w:ascii="仿宋_GB2312" w:eastAsia="仿宋_GB2312"/>
                <w:szCs w:val="20"/>
              </w:rPr>
            </w:pPr>
            <w:r>
              <w:rPr>
                <w:rFonts w:hint="eastAsia" w:ascii="仿宋_GB2312" w:eastAsia="仿宋_GB2312"/>
                <w:szCs w:val="20"/>
              </w:rPr>
              <w:t>本科/高工</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智能</w:t>
            </w:r>
            <w:r>
              <w:rPr>
                <w:rFonts w:ascii="仿宋_GB2312" w:eastAsia="仿宋_GB2312"/>
                <w:sz w:val="24"/>
              </w:rPr>
              <w:t>控制</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专业技术</w:t>
            </w:r>
            <w:r>
              <w:rPr>
                <w:rFonts w:ascii="仿宋_GB2312" w:eastAsia="仿宋_GB2312"/>
                <w:sz w:val="24"/>
              </w:rPr>
              <w:t>指导</w:t>
            </w: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16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张强</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男</w:t>
            </w:r>
          </w:p>
        </w:tc>
        <w:tc>
          <w:tcPr>
            <w:tcW w:w="954"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1980.12</w:t>
            </w:r>
          </w:p>
        </w:tc>
        <w:tc>
          <w:tcPr>
            <w:tcW w:w="130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Cs w:val="20"/>
              </w:rPr>
            </w:pPr>
            <w:r>
              <w:rPr>
                <w:rFonts w:hint="eastAsia" w:ascii="仿宋_GB2312" w:eastAsia="仿宋_GB2312"/>
                <w:szCs w:val="20"/>
              </w:rPr>
              <w:t>本科/高工</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工业</w:t>
            </w:r>
            <w:r>
              <w:rPr>
                <w:rFonts w:ascii="仿宋_GB2312" w:eastAsia="仿宋_GB2312"/>
                <w:sz w:val="24"/>
              </w:rPr>
              <w:t>自动化</w:t>
            </w:r>
          </w:p>
        </w:tc>
        <w:tc>
          <w:tcPr>
            <w:tcW w:w="238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719"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restart"/>
            <w:tcBorders>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统计</w:t>
            </w:r>
          </w:p>
        </w:tc>
        <w:tc>
          <w:tcPr>
            <w:tcW w:w="1731"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总人数</w:t>
            </w:r>
          </w:p>
        </w:tc>
        <w:tc>
          <w:tcPr>
            <w:tcW w:w="119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2"/>
              </w:rPr>
            </w:pPr>
            <w:r>
              <w:rPr>
                <w:rFonts w:hint="eastAsia" w:ascii="仿宋_GB2312" w:eastAsia="仿宋_GB2312"/>
                <w:sz w:val="22"/>
              </w:rPr>
              <w:t>正高职称</w:t>
            </w:r>
          </w:p>
        </w:tc>
        <w:tc>
          <w:tcPr>
            <w:tcW w:w="10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2"/>
              </w:rPr>
            </w:pPr>
            <w:r>
              <w:rPr>
                <w:rFonts w:hint="eastAsia" w:ascii="仿宋_GB2312" w:eastAsia="仿宋_GB2312"/>
                <w:sz w:val="22"/>
              </w:rPr>
              <w:t>副高职称</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2"/>
              </w:rPr>
            </w:pPr>
            <w:r>
              <w:rPr>
                <w:rFonts w:hint="eastAsia" w:ascii="仿宋_GB2312" w:eastAsia="仿宋_GB2312"/>
                <w:sz w:val="22"/>
              </w:rPr>
              <w:t>中级职称</w:t>
            </w:r>
          </w:p>
        </w:tc>
        <w:tc>
          <w:tcPr>
            <w:tcW w:w="1738"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2"/>
              </w:rPr>
            </w:pPr>
            <w:r>
              <w:rPr>
                <w:rFonts w:hint="eastAsia" w:ascii="仿宋_GB2312" w:eastAsia="仿宋_GB2312"/>
                <w:sz w:val="22"/>
              </w:rPr>
              <w:t>初级职称</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2"/>
              </w:rPr>
            </w:pPr>
            <w:r>
              <w:rPr>
                <w:rFonts w:hint="eastAsia" w:ascii="仿宋_GB2312" w:eastAsia="仿宋_GB2312"/>
                <w:sz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bottom w:val="single" w:color="auto" w:sz="8" w:space="0"/>
              <w:right w:val="single" w:color="auto" w:sz="8" w:space="0"/>
            </w:tcBorders>
            <w:vAlign w:val="center"/>
          </w:tcPr>
          <w:p>
            <w:pPr>
              <w:spacing w:line="520" w:lineRule="exact"/>
              <w:jc w:val="center"/>
              <w:rPr>
                <w:rFonts w:ascii="仿宋_GB2312" w:eastAsia="仿宋_GB2312"/>
                <w:bCs/>
                <w:sz w:val="24"/>
              </w:rPr>
            </w:pPr>
          </w:p>
        </w:tc>
        <w:tc>
          <w:tcPr>
            <w:tcW w:w="579"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731"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ascii="仿宋_GB2312" w:eastAsia="仿宋_GB2312"/>
                <w:sz w:val="24"/>
              </w:rPr>
              <w:t>10</w:t>
            </w:r>
          </w:p>
        </w:tc>
        <w:tc>
          <w:tcPr>
            <w:tcW w:w="119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c>
          <w:tcPr>
            <w:tcW w:w="10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410"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7</w:t>
            </w:r>
          </w:p>
        </w:tc>
        <w:tc>
          <w:tcPr>
            <w:tcW w:w="1738"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r>
    </w:tbl>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sz w:val="30"/>
        </w:rPr>
        <w:br w:type="page"/>
      </w:r>
      <w:r>
        <w:rPr>
          <w:rFonts w:hint="eastAsia" w:ascii="Times New Roman" w:hAnsi="Times New Roman" w:eastAsia="仿宋_GB2312"/>
          <w:sz w:val="30"/>
        </w:rPr>
        <w:t>二</w:t>
      </w:r>
      <w:r>
        <w:rPr>
          <w:rFonts w:hint="eastAsia" w:ascii="仿宋_GB2312" w:hAnsi="Times New Roman" w:eastAsia="仿宋_GB2312"/>
          <w:sz w:val="28"/>
          <w:szCs w:val="28"/>
        </w:rPr>
        <w:t>．团队研究基础及合作基础</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（1）团队近五年来取得的代表性研究成果（主要论著、授权发明专利和获奖目录，不超过20项）；</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论文：</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1、</w:t>
            </w:r>
            <w:r>
              <w:rPr>
                <w:rFonts w:hint="eastAsia" w:ascii="仿宋_GB2312" w:hAnsi="Times New Roman" w:eastAsia="仿宋_GB2312"/>
                <w:sz w:val="28"/>
                <w:szCs w:val="28"/>
              </w:rPr>
              <w:tab/>
            </w:r>
            <w:r>
              <w:rPr>
                <w:rFonts w:hint="eastAsia" w:ascii="仿宋_GB2312" w:hAnsi="Times New Roman" w:eastAsia="仿宋_GB2312"/>
                <w:sz w:val="28"/>
                <w:szCs w:val="28"/>
              </w:rPr>
              <w:t>戴正阳 2017  液压管路系统可靠性设计与研究   《液压气动与密封》</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w:t>
            </w:r>
            <w:r>
              <w:rPr>
                <w:rFonts w:hint="eastAsia" w:ascii="仿宋_GB2312" w:hAnsi="Times New Roman" w:eastAsia="仿宋_GB2312"/>
                <w:sz w:val="28"/>
                <w:szCs w:val="28"/>
              </w:rPr>
              <w:tab/>
            </w:r>
            <w:r>
              <w:rPr>
                <w:rFonts w:hint="eastAsia" w:ascii="仿宋_GB2312" w:hAnsi="Times New Roman" w:eastAsia="仿宋_GB2312"/>
                <w:sz w:val="28"/>
                <w:szCs w:val="28"/>
              </w:rPr>
              <w:t>戴正阳  2017    CPC真实性评价模式及其应用  《西部素质教育》</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3、</w:t>
            </w:r>
            <w:r>
              <w:rPr>
                <w:rFonts w:hint="eastAsia" w:ascii="仿宋_GB2312" w:hAnsi="Times New Roman" w:eastAsia="仿宋_GB2312"/>
                <w:sz w:val="28"/>
                <w:szCs w:val="28"/>
              </w:rPr>
              <w:tab/>
            </w:r>
            <w:r>
              <w:rPr>
                <w:rFonts w:hint="eastAsia" w:ascii="仿宋_GB2312" w:hAnsi="Times New Roman" w:eastAsia="仿宋_GB2312"/>
                <w:sz w:val="28"/>
                <w:szCs w:val="28"/>
              </w:rPr>
              <w:t xml:space="preserve">周暖  2017 基于ZigBee和指纹识别的开放实验室管理系统设计  上海电子信息职业技术学院校刊 </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4、</w:t>
            </w:r>
            <w:r>
              <w:rPr>
                <w:rFonts w:hint="eastAsia" w:ascii="仿宋_GB2312" w:hAnsi="Times New Roman" w:eastAsia="仿宋_GB2312"/>
                <w:sz w:val="28"/>
                <w:szCs w:val="28"/>
              </w:rPr>
              <w:tab/>
            </w:r>
            <w:r>
              <w:rPr>
                <w:rFonts w:hint="eastAsia" w:ascii="仿宋_GB2312" w:hAnsi="Times New Roman" w:eastAsia="仿宋_GB2312"/>
                <w:sz w:val="28"/>
                <w:szCs w:val="28"/>
              </w:rPr>
              <w:t>戴正阳  2016  基于AMESim矿用自卸车全液压转向系统建模分析《机床与液压》</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5、</w:t>
            </w:r>
            <w:r>
              <w:rPr>
                <w:rFonts w:hint="eastAsia" w:ascii="仿宋_GB2312" w:hAnsi="Times New Roman" w:eastAsia="仿宋_GB2312"/>
                <w:sz w:val="28"/>
                <w:szCs w:val="28"/>
              </w:rPr>
              <w:tab/>
            </w:r>
            <w:r>
              <w:rPr>
                <w:rFonts w:hint="eastAsia" w:ascii="仿宋_GB2312" w:hAnsi="Times New Roman" w:eastAsia="仿宋_GB2312"/>
                <w:sz w:val="28"/>
                <w:szCs w:val="28"/>
              </w:rPr>
              <w:t>戴正阳  2016  基于Matlab的矿用汽车后悬架侧倾特性运动学分析    《机械制造与自动化》</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6、</w:t>
            </w:r>
            <w:r>
              <w:rPr>
                <w:rFonts w:hint="eastAsia" w:ascii="仿宋_GB2312" w:hAnsi="Times New Roman" w:eastAsia="仿宋_GB2312"/>
                <w:sz w:val="28"/>
                <w:szCs w:val="28"/>
              </w:rPr>
              <w:tab/>
            </w:r>
            <w:r>
              <w:rPr>
                <w:rFonts w:hint="eastAsia" w:ascii="仿宋_GB2312" w:hAnsi="Times New Roman" w:eastAsia="仿宋_GB2312"/>
                <w:sz w:val="28"/>
                <w:szCs w:val="28"/>
              </w:rPr>
              <w:t>戴正阳  2016  液力缓速器内部全流道流场三维建模分析  《机械设计与制造》</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7、</w:t>
            </w:r>
            <w:r>
              <w:rPr>
                <w:rFonts w:hint="eastAsia" w:ascii="仿宋_GB2312" w:hAnsi="Times New Roman" w:eastAsia="仿宋_GB2312"/>
                <w:sz w:val="28"/>
                <w:szCs w:val="28"/>
              </w:rPr>
              <w:tab/>
            </w:r>
            <w:r>
              <w:rPr>
                <w:rFonts w:hint="eastAsia" w:ascii="仿宋_GB2312" w:hAnsi="Times New Roman" w:eastAsia="仿宋_GB2312"/>
                <w:sz w:val="28"/>
                <w:szCs w:val="28"/>
              </w:rPr>
              <w:t>戴正阳 2016   感悟德国课堂教学对学生关键能力的培养，发表于《木欣欣以向荣泉涓涓而始流》  上海交通大学出版社</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授权发明专利：</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 xml:space="preserve">1、周暖  2017 软件著作权   蓄电池实时监测软件V1.0   2017SR379910 中华人民共和国国家版权局 </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2.李云庆2016年 减震器塑料轴承保持架装钢珠机发明专利，公开期</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实用新型专利：</w:t>
            </w:r>
          </w:p>
          <w:p>
            <w:pPr>
              <w:pStyle w:val="6"/>
              <w:numPr>
                <w:ilvl w:val="0"/>
                <w:numId w:val="10"/>
              </w:numPr>
              <w:adjustRightInd w:val="0"/>
              <w:snapToGrid w:val="0"/>
              <w:rPr>
                <w:rFonts w:ascii="仿宋_GB2312" w:hAnsi="Times New Roman" w:eastAsia="仿宋_GB2312"/>
                <w:sz w:val="28"/>
                <w:szCs w:val="28"/>
              </w:rPr>
            </w:pPr>
            <w:r>
              <w:rPr>
                <w:rFonts w:hint="eastAsia" w:ascii="仿宋_GB2312" w:hAnsi="Times New Roman" w:eastAsia="仿宋_GB2312"/>
                <w:sz w:val="28"/>
                <w:szCs w:val="28"/>
              </w:rPr>
              <w:t>李云庆2016年《油压式吨位仪》实用新型专利</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2、戴正阳   2016    一种机械升降式手术台，实用新型专利，国家知识产权局。</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3、戴正阳    2016    一种机械式太阳能上水器，实用新型专利，国家知识产权局。</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4、戴正阳  2015  一种云计算主机散热架，实用新型专利，国家知识产权局。</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获奖：</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1、周暖   上海高等职业院校教师说课大赛一等奖    2016</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2、周暖   上海高等职业院校教师说课大赛（电子信息大类）一等奖 2016</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3、姜诚君  微课作品《数控铣床工作坐标系的创建》在第三届全国微课程大赛中获得三等奖，2015年</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项目：</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 xml:space="preserve">1、周暖  2017 基于能力本位的课程标准建设与研究-以《传感器技术及应用》为例 上海职教委课题  </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2、戴正阳  不锈钢双联槽体冷拉深工艺优化，北京西仕福科技有限公司。</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3、戴正阳数控机床图形化故障诊断专家系统，同济大学。</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4、戴正阳小型自卸式垃圾车结构及信息化改装设计，上海瀚正信息技术有限公司。</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 xml:space="preserve">5.李云庆 2013年 上海凝锐科技有限公司油压式吨位仪开发 </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6.李云庆2016年 人本集团百信轴承有限公司 滚珠轴承自动装配与检测系统开发，投入使用</w:t>
            </w:r>
          </w:p>
          <w:p>
            <w:pPr>
              <w:pStyle w:val="6"/>
              <w:adjustRightInd w:val="0"/>
              <w:snapToGrid w:val="0"/>
              <w:spacing w:before="0" w:beforeAutospacing="0" w:after="0" w:afterAutospacing="0"/>
              <w:rPr>
                <w:rFonts w:ascii="仿宋_GB2312" w:hAnsi="Times New Roman" w:eastAsia="仿宋_GB2312"/>
                <w:sz w:val="28"/>
                <w:szCs w:val="28"/>
              </w:rPr>
            </w:pPr>
            <w:r>
              <w:rPr>
                <w:rFonts w:hint="eastAsia" w:ascii="仿宋_GB2312" w:hAnsi="Times New Roman" w:eastAsia="仿宋_GB2312"/>
                <w:sz w:val="28"/>
                <w:szCs w:val="28"/>
              </w:rPr>
              <w:t>7.李云庆2016年 上海洁神洗涤设备有限公司 工业洗涤机自动上料系统开发，投入使用</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教材：</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1.李云庆2015年《模拟电子技术项目仿真与工程实践》教材主编 电子工业出版社</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2.李云庆2017年《数字电子技术项目仿真与工程实践》教材主编 校本</w:t>
            </w:r>
          </w:p>
          <w:p>
            <w:pPr>
              <w:pStyle w:val="6"/>
              <w:adjustRightInd w:val="0"/>
              <w:snapToGrid w:val="0"/>
              <w:rPr>
                <w:rFonts w:ascii="仿宋_GB2312" w:hAnsi="Times New Roman" w:eastAsia="仿宋_GB2312"/>
                <w:sz w:val="28"/>
                <w:szCs w:val="28"/>
              </w:rPr>
            </w:pP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比赛：</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1.李云庆 2012年 全国职业院校技能大赛电子技术赛项全国三等奖指导教师</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2.李云庆2016年 全国职业院校技能大赛机械装调与智能设计赛项全国三等奖指导教师</w:t>
            </w:r>
          </w:p>
          <w:p>
            <w:pPr>
              <w:pStyle w:val="6"/>
              <w:adjustRightInd w:val="0"/>
              <w:snapToGrid w:val="0"/>
              <w:rPr>
                <w:rFonts w:ascii="仿宋_GB2312" w:hAnsi="Times New Roman" w:eastAsia="仿宋_GB2312"/>
                <w:sz w:val="28"/>
                <w:szCs w:val="28"/>
              </w:rPr>
            </w:pPr>
            <w:r>
              <w:rPr>
                <w:rFonts w:hint="eastAsia" w:ascii="仿宋_GB2312" w:hAnsi="Times New Roman" w:eastAsia="仿宋_GB2312"/>
                <w:sz w:val="28"/>
                <w:szCs w:val="28"/>
              </w:rPr>
              <w:t>3.李云庆2016年 世界技能竞赛电子技术赛项上海队指导教师</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（2）研究成果产生的经济和社会效益，以及对专业建设的支撑情况；</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团队</w:t>
            </w:r>
            <w:r>
              <w:rPr>
                <w:rFonts w:ascii="仿宋_GB2312" w:hAnsi="Times New Roman" w:eastAsia="仿宋_GB2312"/>
                <w:sz w:val="28"/>
                <w:szCs w:val="28"/>
              </w:rPr>
              <w:t>完成的横向课题和企业技术服务项目为</w:t>
            </w:r>
            <w:r>
              <w:rPr>
                <w:rFonts w:hint="eastAsia" w:ascii="仿宋_GB2312" w:hAnsi="Times New Roman" w:eastAsia="仿宋_GB2312"/>
                <w:sz w:val="28"/>
                <w:szCs w:val="28"/>
              </w:rPr>
              <w:t>提升了</w:t>
            </w:r>
            <w:r>
              <w:rPr>
                <w:rFonts w:ascii="仿宋_GB2312" w:hAnsi="Times New Roman" w:eastAsia="仿宋_GB2312"/>
                <w:sz w:val="28"/>
                <w:szCs w:val="28"/>
              </w:rPr>
              <w:t>企业的</w:t>
            </w:r>
            <w:r>
              <w:rPr>
                <w:rFonts w:hint="eastAsia" w:ascii="仿宋_GB2312" w:hAnsi="Times New Roman" w:eastAsia="仿宋_GB2312"/>
                <w:sz w:val="28"/>
                <w:szCs w:val="28"/>
              </w:rPr>
              <w:t>社会</w:t>
            </w:r>
            <w:r>
              <w:rPr>
                <w:rFonts w:ascii="仿宋_GB2312" w:hAnsi="Times New Roman" w:eastAsia="仿宋_GB2312"/>
                <w:sz w:val="28"/>
                <w:szCs w:val="28"/>
              </w:rPr>
              <w:t>影响力，同时为企业创造了良好的经济效益，部分技术服务项目已转化为教学成果服务于教学，为专业建设发展提供了良好的技术保障。</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（3）已具备的实验条件、尚缺少的实验条件和拟解决的途径；</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目前团队</w:t>
            </w:r>
            <w:r>
              <w:rPr>
                <w:rFonts w:ascii="仿宋_GB2312" w:hAnsi="Times New Roman" w:eastAsia="仿宋_GB2312"/>
                <w:sz w:val="28"/>
                <w:szCs w:val="28"/>
              </w:rPr>
              <w:t>以</w:t>
            </w:r>
            <w:r>
              <w:rPr>
                <w:rFonts w:hint="eastAsia" w:ascii="仿宋_GB2312" w:hAnsi="Times New Roman" w:eastAsia="仿宋_GB2312"/>
                <w:sz w:val="28"/>
                <w:szCs w:val="28"/>
              </w:rPr>
              <w:t>奔程</w:t>
            </w:r>
            <w:r>
              <w:rPr>
                <w:rFonts w:ascii="仿宋_GB2312" w:hAnsi="Times New Roman" w:eastAsia="仿宋_GB2312"/>
                <w:sz w:val="28"/>
                <w:szCs w:val="28"/>
              </w:rPr>
              <w:t>电子创新工作室为</w:t>
            </w:r>
            <w:r>
              <w:rPr>
                <w:rFonts w:hint="eastAsia" w:ascii="仿宋_GB2312" w:hAnsi="Times New Roman" w:eastAsia="仿宋_GB2312"/>
                <w:sz w:val="28"/>
                <w:szCs w:val="28"/>
              </w:rPr>
              <w:t>依托</w:t>
            </w:r>
            <w:r>
              <w:rPr>
                <w:rFonts w:ascii="仿宋_GB2312" w:hAnsi="Times New Roman" w:eastAsia="仿宋_GB2312"/>
                <w:sz w:val="28"/>
                <w:szCs w:val="28"/>
              </w:rPr>
              <w:t>，</w:t>
            </w:r>
            <w:r>
              <w:rPr>
                <w:rFonts w:hint="eastAsia" w:ascii="仿宋_GB2312" w:hAnsi="Times New Roman" w:eastAsia="仿宋_GB2312"/>
                <w:sz w:val="28"/>
                <w:szCs w:val="28"/>
              </w:rPr>
              <w:t>工作室</w:t>
            </w:r>
            <w:r>
              <w:rPr>
                <w:rFonts w:ascii="仿宋_GB2312" w:hAnsi="Times New Roman" w:eastAsia="仿宋_GB2312"/>
                <w:sz w:val="28"/>
                <w:szCs w:val="28"/>
              </w:rPr>
              <w:t>已运作多年具备基本的电工电子技术</w:t>
            </w:r>
            <w:r>
              <w:rPr>
                <w:rFonts w:hint="eastAsia" w:ascii="仿宋_GB2312" w:hAnsi="Times New Roman" w:eastAsia="仿宋_GB2312"/>
                <w:sz w:val="28"/>
                <w:szCs w:val="28"/>
              </w:rPr>
              <w:t>实验</w:t>
            </w:r>
            <w:r>
              <w:rPr>
                <w:rFonts w:ascii="仿宋_GB2312" w:hAnsi="Times New Roman" w:eastAsia="仿宋_GB2312"/>
                <w:sz w:val="28"/>
                <w:szCs w:val="28"/>
              </w:rPr>
              <w:t>实训设备，但是设备与企业项目的需求的技术</w:t>
            </w:r>
            <w:r>
              <w:rPr>
                <w:rFonts w:hint="eastAsia" w:ascii="仿宋_GB2312" w:hAnsi="Times New Roman" w:eastAsia="仿宋_GB2312"/>
                <w:sz w:val="28"/>
                <w:szCs w:val="28"/>
              </w:rPr>
              <w:t>指标</w:t>
            </w:r>
            <w:r>
              <w:rPr>
                <w:rFonts w:ascii="仿宋_GB2312" w:hAnsi="Times New Roman" w:eastAsia="仿宋_GB2312"/>
                <w:sz w:val="28"/>
                <w:szCs w:val="28"/>
              </w:rPr>
              <w:t>尚有差距，</w:t>
            </w:r>
            <w:r>
              <w:rPr>
                <w:rFonts w:hint="eastAsia" w:ascii="仿宋_GB2312" w:hAnsi="Times New Roman" w:eastAsia="仿宋_GB2312"/>
                <w:sz w:val="28"/>
                <w:szCs w:val="28"/>
              </w:rPr>
              <w:t>希望</w:t>
            </w:r>
            <w:r>
              <w:rPr>
                <w:rFonts w:ascii="仿宋_GB2312" w:hAnsi="Times New Roman" w:eastAsia="仿宋_GB2312"/>
                <w:sz w:val="28"/>
                <w:szCs w:val="28"/>
              </w:rPr>
              <w:t>能够通过采购的方式</w:t>
            </w:r>
            <w:r>
              <w:rPr>
                <w:rFonts w:hint="eastAsia" w:ascii="仿宋_GB2312" w:hAnsi="Times New Roman" w:eastAsia="仿宋_GB2312"/>
                <w:sz w:val="28"/>
                <w:szCs w:val="28"/>
              </w:rPr>
              <w:t>补充</w:t>
            </w:r>
            <w:r>
              <w:rPr>
                <w:rFonts w:ascii="仿宋_GB2312" w:hAnsi="Times New Roman" w:eastAsia="仿宋_GB2312"/>
                <w:sz w:val="28"/>
                <w:szCs w:val="28"/>
              </w:rPr>
              <w:t>测试</w:t>
            </w:r>
            <w:r>
              <w:rPr>
                <w:rFonts w:hint="eastAsia" w:ascii="仿宋_GB2312" w:hAnsi="Times New Roman" w:eastAsia="仿宋_GB2312"/>
                <w:sz w:val="28"/>
                <w:szCs w:val="28"/>
              </w:rPr>
              <w:t>测量</w:t>
            </w:r>
            <w:r>
              <w:rPr>
                <w:rFonts w:ascii="仿宋_GB2312" w:hAnsi="Times New Roman" w:eastAsia="仿宋_GB2312"/>
                <w:sz w:val="28"/>
                <w:szCs w:val="28"/>
              </w:rPr>
              <w:t>与加工设备，</w:t>
            </w:r>
            <w:r>
              <w:rPr>
                <w:rFonts w:hint="eastAsia" w:ascii="仿宋_GB2312" w:hAnsi="Times New Roman" w:eastAsia="仿宋_GB2312"/>
                <w:sz w:val="28"/>
                <w:szCs w:val="28"/>
              </w:rPr>
              <w:t>通过</w:t>
            </w:r>
            <w:r>
              <w:rPr>
                <w:rFonts w:ascii="仿宋_GB2312" w:hAnsi="Times New Roman" w:eastAsia="仿宋_GB2312"/>
                <w:sz w:val="28"/>
                <w:szCs w:val="28"/>
              </w:rPr>
              <w:t>先进的设备吸引更多的企业项目进入。</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（4）团队成员的合作基础。</w:t>
            </w:r>
          </w:p>
          <w:p>
            <w:pPr>
              <w:pStyle w:val="6"/>
              <w:spacing w:before="0" w:beforeAutospacing="0" w:after="0" w:afterAutospacing="0"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团队</w:t>
            </w:r>
            <w:r>
              <w:rPr>
                <w:rFonts w:ascii="仿宋_GB2312" w:hAnsi="Times New Roman" w:eastAsia="仿宋_GB2312"/>
                <w:sz w:val="28"/>
                <w:szCs w:val="28"/>
              </w:rPr>
              <w:t>中成员有不同的专业特长，先后</w:t>
            </w:r>
            <w:r>
              <w:rPr>
                <w:rFonts w:hint="eastAsia" w:ascii="仿宋_GB2312" w:hAnsi="Times New Roman" w:eastAsia="仿宋_GB2312"/>
                <w:sz w:val="28"/>
                <w:szCs w:val="28"/>
              </w:rPr>
              <w:t>合作</w:t>
            </w:r>
            <w:r>
              <w:rPr>
                <w:rFonts w:ascii="仿宋_GB2312" w:hAnsi="Times New Roman" w:eastAsia="仿宋_GB2312"/>
                <w:sz w:val="28"/>
                <w:szCs w:val="28"/>
              </w:rPr>
              <w:t>主持了多门</w:t>
            </w:r>
            <w:r>
              <w:rPr>
                <w:rFonts w:hint="eastAsia" w:ascii="仿宋_GB2312" w:hAnsi="Times New Roman" w:eastAsia="仿宋_GB2312"/>
                <w:sz w:val="28"/>
                <w:szCs w:val="28"/>
              </w:rPr>
              <w:t>精品</w:t>
            </w:r>
            <w:r>
              <w:rPr>
                <w:rFonts w:ascii="仿宋_GB2312" w:hAnsi="Times New Roman" w:eastAsia="仿宋_GB2312"/>
                <w:sz w:val="28"/>
                <w:szCs w:val="28"/>
              </w:rPr>
              <w:t>课程和院级教学项目，完成多项专利的申报与横向课题的实施，</w:t>
            </w:r>
            <w:r>
              <w:rPr>
                <w:rFonts w:hint="eastAsia" w:ascii="仿宋_GB2312" w:hAnsi="Times New Roman" w:eastAsia="仿宋_GB2312"/>
                <w:sz w:val="28"/>
                <w:szCs w:val="28"/>
              </w:rPr>
              <w:t>合作编写</w:t>
            </w:r>
            <w:r>
              <w:rPr>
                <w:rFonts w:ascii="仿宋_GB2312" w:hAnsi="Times New Roman" w:eastAsia="仿宋_GB2312"/>
                <w:sz w:val="28"/>
                <w:szCs w:val="28"/>
              </w:rPr>
              <w:t>出版多本教材，有良好的合作基础。</w:t>
            </w: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p>
        </w:tc>
      </w:tr>
    </w:tbl>
    <w:p>
      <w:pPr>
        <w:pStyle w:val="6"/>
        <w:spacing w:before="0" w:beforeAutospacing="0" w:after="0" w:afterAutospacing="0" w:line="520" w:lineRule="exact"/>
        <w:rPr>
          <w:rFonts w:ascii="仿宋_GB2312" w:hAnsi="Times New Roman" w:eastAsia="仿宋_GB2312"/>
          <w:sz w:val="21"/>
          <w:szCs w:val="21"/>
        </w:rPr>
      </w:pPr>
    </w:p>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br w:type="page"/>
      </w:r>
      <w:r>
        <w:rPr>
          <w:rFonts w:hint="eastAsia" w:ascii="仿宋_GB2312" w:hAnsi="Times New Roman" w:eastAsia="仿宋_GB2312"/>
          <w:sz w:val="28"/>
          <w:szCs w:val="28"/>
        </w:rPr>
        <w:t>三．团队带头人简介</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（1）简述大学以上学历、主要科研工作经历，近五年主持或参加的与团队研究方向相关的项目以及所获各种人才计划或基金的资助情况、获得奖励等；</w:t>
            </w:r>
          </w:p>
          <w:p>
            <w:pPr>
              <w:pStyle w:val="6"/>
              <w:spacing w:line="520" w:lineRule="exact"/>
              <w:rPr>
                <w:rFonts w:ascii="仿宋_GB2312" w:hAnsi="Times New Roman" w:eastAsia="仿宋_GB2312"/>
                <w:sz w:val="28"/>
                <w:szCs w:val="28"/>
              </w:rPr>
            </w:pPr>
            <w:r>
              <w:rPr>
                <w:rFonts w:hint="eastAsia" w:ascii="仿宋_GB2312" w:hAnsi="Times New Roman" w:eastAsia="仿宋_GB2312"/>
                <w:sz w:val="28"/>
                <w:szCs w:val="28"/>
              </w:rPr>
              <w:t>团队</w:t>
            </w:r>
            <w:r>
              <w:rPr>
                <w:rFonts w:ascii="仿宋_GB2312" w:hAnsi="Times New Roman" w:eastAsia="仿宋_GB2312"/>
                <w:sz w:val="28"/>
                <w:szCs w:val="28"/>
              </w:rPr>
              <w:t>带头人李云庆</w:t>
            </w:r>
            <w:r>
              <w:rPr>
                <w:rFonts w:hint="eastAsia" w:ascii="仿宋_GB2312" w:hAnsi="Times New Roman" w:eastAsia="仿宋_GB2312"/>
                <w:sz w:val="28"/>
                <w:szCs w:val="28"/>
              </w:rPr>
              <w:t>于2012年获得</w:t>
            </w:r>
            <w:r>
              <w:rPr>
                <w:rFonts w:ascii="仿宋_GB2312" w:hAnsi="Times New Roman" w:eastAsia="仿宋_GB2312"/>
                <w:sz w:val="28"/>
                <w:szCs w:val="28"/>
              </w:rPr>
              <w:t>浙江大学</w:t>
            </w:r>
            <w:r>
              <w:rPr>
                <w:rFonts w:hint="eastAsia" w:ascii="仿宋_GB2312" w:hAnsi="Times New Roman" w:eastAsia="仿宋_GB2312"/>
                <w:sz w:val="28"/>
                <w:szCs w:val="28"/>
              </w:rPr>
              <w:t>电子</w:t>
            </w:r>
            <w:r>
              <w:rPr>
                <w:rFonts w:ascii="仿宋_GB2312" w:hAnsi="Times New Roman" w:eastAsia="仿宋_GB2312"/>
                <w:sz w:val="28"/>
                <w:szCs w:val="28"/>
              </w:rPr>
              <w:t>与</w:t>
            </w:r>
            <w:r>
              <w:rPr>
                <w:rFonts w:hint="eastAsia" w:ascii="仿宋_GB2312" w:hAnsi="Times New Roman" w:eastAsia="仿宋_GB2312"/>
                <w:sz w:val="28"/>
                <w:szCs w:val="28"/>
              </w:rPr>
              <w:t>通信</w:t>
            </w:r>
            <w:r>
              <w:rPr>
                <w:rFonts w:ascii="仿宋_GB2312" w:hAnsi="Times New Roman" w:eastAsia="仿宋_GB2312"/>
                <w:sz w:val="28"/>
                <w:szCs w:val="28"/>
              </w:rPr>
              <w:t>专业</w:t>
            </w:r>
            <w:r>
              <w:rPr>
                <w:rFonts w:hint="eastAsia" w:ascii="仿宋_GB2312" w:hAnsi="Times New Roman" w:eastAsia="仿宋_GB2312"/>
                <w:sz w:val="28"/>
                <w:szCs w:val="28"/>
              </w:rPr>
              <w:t>工程</w:t>
            </w:r>
            <w:r>
              <w:rPr>
                <w:rFonts w:ascii="仿宋_GB2312" w:hAnsi="Times New Roman" w:eastAsia="仿宋_GB2312"/>
                <w:sz w:val="28"/>
                <w:szCs w:val="28"/>
              </w:rPr>
              <w:t>硕士学位，</w:t>
            </w:r>
            <w:r>
              <w:rPr>
                <w:rFonts w:hint="eastAsia" w:ascii="仿宋_GB2312" w:hAnsi="Times New Roman" w:eastAsia="仿宋_GB2312"/>
                <w:sz w:val="28"/>
                <w:szCs w:val="28"/>
              </w:rPr>
              <w:t>2012年在中德工程学院成立奔程电子创新工作室，主持</w:t>
            </w:r>
            <w:r>
              <w:rPr>
                <w:rFonts w:ascii="仿宋_GB2312" w:hAnsi="Times New Roman" w:eastAsia="仿宋_GB2312"/>
                <w:sz w:val="28"/>
                <w:szCs w:val="28"/>
              </w:rPr>
              <w:t>工作室工作。</w:t>
            </w:r>
            <w:r>
              <w:rPr>
                <w:rFonts w:hint="eastAsia" w:ascii="仿宋_GB2312" w:hAnsi="Times New Roman" w:eastAsia="仿宋_GB2312"/>
                <w:sz w:val="28"/>
                <w:szCs w:val="28"/>
              </w:rPr>
              <w:t>2013.3-2013.8在上海凝锐电子科技有限公司进行企业实践，</w:t>
            </w:r>
            <w:r>
              <w:rPr>
                <w:rFonts w:ascii="仿宋_GB2312" w:hAnsi="Times New Roman" w:eastAsia="仿宋_GB2312"/>
                <w:sz w:val="28"/>
                <w:szCs w:val="28"/>
              </w:rPr>
              <w:t>主持完成</w:t>
            </w:r>
            <w:r>
              <w:rPr>
                <w:rFonts w:hint="eastAsia" w:ascii="仿宋_GB2312" w:hAnsi="Times New Roman" w:eastAsia="仿宋_GB2312"/>
                <w:sz w:val="28"/>
                <w:szCs w:val="28"/>
              </w:rPr>
              <w:t>了</w:t>
            </w:r>
            <w:r>
              <w:rPr>
                <w:rFonts w:ascii="仿宋_GB2312" w:hAnsi="Times New Roman" w:eastAsia="仿宋_GB2312"/>
                <w:sz w:val="28"/>
                <w:szCs w:val="28"/>
              </w:rPr>
              <w:t>油压式吨位仪的开发。</w:t>
            </w:r>
            <w:r>
              <w:rPr>
                <w:rFonts w:hint="eastAsia" w:ascii="仿宋_GB2312" w:hAnsi="Times New Roman" w:eastAsia="仿宋_GB2312"/>
                <w:sz w:val="28"/>
                <w:szCs w:val="28"/>
              </w:rPr>
              <w:t>2016.3-2017.3在上海奥途电气有限公司进行产学研践习，主持</w:t>
            </w:r>
            <w:r>
              <w:rPr>
                <w:rFonts w:ascii="仿宋_GB2312" w:hAnsi="Times New Roman" w:eastAsia="仿宋_GB2312"/>
                <w:sz w:val="28"/>
                <w:szCs w:val="28"/>
              </w:rPr>
              <w:t>完成了</w:t>
            </w:r>
            <w:r>
              <w:rPr>
                <w:rFonts w:hint="eastAsia" w:ascii="仿宋_GB2312" w:hAnsi="Times New Roman" w:eastAsia="仿宋_GB2312"/>
                <w:sz w:val="28"/>
                <w:szCs w:val="28"/>
              </w:rPr>
              <w:t>人本集团百信轴承有限公司滚珠轴承自动装配与检测系统的开发，并投入使用，</w:t>
            </w:r>
            <w:r>
              <w:rPr>
                <w:rFonts w:ascii="仿宋_GB2312" w:hAnsi="Times New Roman" w:eastAsia="仿宋_GB2312"/>
                <w:sz w:val="28"/>
                <w:szCs w:val="28"/>
              </w:rPr>
              <w:t>大大提高的企业的生产效率，为企业创造了良好的</w:t>
            </w:r>
            <w:r>
              <w:rPr>
                <w:rFonts w:hint="eastAsia" w:ascii="仿宋_GB2312" w:hAnsi="Times New Roman" w:eastAsia="仿宋_GB2312"/>
                <w:sz w:val="28"/>
                <w:szCs w:val="28"/>
              </w:rPr>
              <w:t>经济</w:t>
            </w:r>
            <w:r>
              <w:rPr>
                <w:rFonts w:ascii="仿宋_GB2312" w:hAnsi="Times New Roman" w:eastAsia="仿宋_GB2312"/>
                <w:sz w:val="28"/>
                <w:szCs w:val="28"/>
              </w:rPr>
              <w:t>效益。</w:t>
            </w:r>
            <w:r>
              <w:rPr>
                <w:rFonts w:hint="eastAsia" w:ascii="仿宋_GB2312" w:hAnsi="Times New Roman" w:eastAsia="仿宋_GB2312"/>
                <w:sz w:val="28"/>
                <w:szCs w:val="28"/>
              </w:rPr>
              <w:t>自2014年以来担任西阔电子科技有限公司技术顾问，积极将企业项目进行教学转化。组织教学团队加强对学生职业技能的培养和指导，先后多次指导全国职业院校技能大赛，2016年获得全国职业院校技能大赛机械装调与智能设计赛项全国三等奖，2016</w:t>
            </w:r>
            <w:r>
              <w:rPr>
                <w:rFonts w:ascii="仿宋_GB2312" w:hAnsi="Times New Roman" w:eastAsia="仿宋_GB2312"/>
                <w:sz w:val="28"/>
                <w:szCs w:val="28"/>
              </w:rPr>
              <w:t>-2018</w:t>
            </w:r>
            <w:r>
              <w:rPr>
                <w:rFonts w:hint="eastAsia" w:ascii="仿宋_GB2312" w:hAnsi="Times New Roman" w:eastAsia="仿宋_GB2312"/>
                <w:sz w:val="28"/>
                <w:szCs w:val="28"/>
              </w:rPr>
              <w:t>年</w:t>
            </w:r>
            <w:r>
              <w:rPr>
                <w:rFonts w:ascii="仿宋_GB2312" w:hAnsi="Times New Roman" w:eastAsia="仿宋_GB2312"/>
                <w:sz w:val="28"/>
                <w:szCs w:val="28"/>
              </w:rPr>
              <w:t>担任世界技能竞赛电子技术项目上海赛区指导教师</w:t>
            </w:r>
            <w:r>
              <w:rPr>
                <w:rFonts w:hint="eastAsia" w:ascii="仿宋_GB2312" w:hAnsi="Times New Roman" w:eastAsia="仿宋_GB2312"/>
                <w:sz w:val="28"/>
                <w:szCs w:val="28"/>
              </w:rPr>
              <w:t>。2014年主持《模拟电路》院级精品课程。2016年获得实用新型专利《油压式吨位仪》。2016年完成《减震器塑料轴承保持架装钢珠机》发明专利的申报</w:t>
            </w:r>
            <w:r>
              <w:rPr>
                <w:rFonts w:ascii="仿宋_GB2312" w:hAnsi="Times New Roman" w:eastAsia="仿宋_GB2312"/>
                <w:sz w:val="28"/>
                <w:szCs w:val="28"/>
              </w:rPr>
              <w:t>，现处于</w:t>
            </w:r>
            <w:r>
              <w:rPr>
                <w:rFonts w:hint="eastAsia" w:ascii="仿宋_GB2312" w:hAnsi="Times New Roman" w:eastAsia="仿宋_GB2312"/>
                <w:sz w:val="28"/>
                <w:szCs w:val="28"/>
              </w:rPr>
              <w:t>公开期。 2016年主持</w:t>
            </w:r>
            <w:r>
              <w:rPr>
                <w:rFonts w:ascii="仿宋_GB2312" w:hAnsi="Times New Roman" w:eastAsia="仿宋_GB2312"/>
                <w:sz w:val="28"/>
                <w:szCs w:val="28"/>
              </w:rPr>
              <w:t>完成</w:t>
            </w:r>
            <w:r>
              <w:rPr>
                <w:rFonts w:hint="eastAsia" w:ascii="仿宋_GB2312" w:hAnsi="Times New Roman" w:eastAsia="仿宋_GB2312"/>
                <w:sz w:val="28"/>
                <w:szCs w:val="28"/>
              </w:rPr>
              <w:t>上海洁神洗涤设备有限公司 工业洗涤机自动上料系统开发并投入使用 。2014年主持</w:t>
            </w:r>
            <w:r>
              <w:rPr>
                <w:rFonts w:ascii="仿宋_GB2312" w:hAnsi="Times New Roman" w:eastAsia="仿宋_GB2312"/>
                <w:sz w:val="28"/>
                <w:szCs w:val="28"/>
              </w:rPr>
              <w:t>完成</w:t>
            </w:r>
            <w:r>
              <w:rPr>
                <w:rFonts w:hint="eastAsia" w:ascii="仿宋_GB2312" w:hAnsi="Times New Roman" w:eastAsia="仿宋_GB2312"/>
                <w:sz w:val="28"/>
                <w:szCs w:val="28"/>
              </w:rPr>
              <w:t>《多功能信号分析仪的开发》院级项目，2015年主持《工业传感器应用教学系统开发》院级项目，。2015年主编出版《模拟电子技术项目仿真与工程实践》教材，2017主编《数字电子技术项目仿真与工程实践》校本教材，2018年</w:t>
            </w:r>
            <w:r>
              <w:rPr>
                <w:rFonts w:ascii="仿宋_GB2312" w:hAnsi="Times New Roman" w:eastAsia="仿宋_GB2312"/>
                <w:sz w:val="28"/>
                <w:szCs w:val="28"/>
              </w:rPr>
              <w:t>主编</w:t>
            </w:r>
            <w:r>
              <w:rPr>
                <w:rFonts w:hint="eastAsia" w:ascii="仿宋_GB2312" w:hAnsi="Times New Roman" w:eastAsia="仿宋_GB2312"/>
                <w:sz w:val="28"/>
                <w:szCs w:val="28"/>
              </w:rPr>
              <w:t>出版</w:t>
            </w:r>
            <w:r>
              <w:rPr>
                <w:rFonts w:ascii="仿宋_GB2312" w:hAnsi="Times New Roman" w:eastAsia="仿宋_GB2312"/>
                <w:sz w:val="28"/>
                <w:szCs w:val="28"/>
              </w:rPr>
              <w:t>《</w:t>
            </w:r>
            <w:r>
              <w:rPr>
                <w:rFonts w:hint="eastAsia" w:ascii="仿宋_GB2312" w:hAnsi="Times New Roman" w:eastAsia="仿宋_GB2312"/>
                <w:sz w:val="28"/>
                <w:szCs w:val="28"/>
              </w:rPr>
              <w:t>单片机应用</w:t>
            </w:r>
            <w:r>
              <w:rPr>
                <w:rFonts w:ascii="仿宋_GB2312" w:hAnsi="Times New Roman" w:eastAsia="仿宋_GB2312"/>
                <w:sz w:val="28"/>
                <w:szCs w:val="28"/>
              </w:rPr>
              <w:t>技术》</w:t>
            </w:r>
            <w:r>
              <w:rPr>
                <w:rFonts w:hint="eastAsia" w:ascii="仿宋_GB2312" w:hAnsi="Times New Roman" w:eastAsia="仿宋_GB2312"/>
                <w:sz w:val="28"/>
                <w:szCs w:val="28"/>
              </w:rPr>
              <w:t>教材</w:t>
            </w:r>
            <w:r>
              <w:rPr>
                <w:rFonts w:ascii="仿宋_GB2312" w:hAnsi="Times New Roman" w:eastAsia="仿宋_GB2312"/>
                <w:sz w:val="28"/>
                <w:szCs w:val="28"/>
              </w:rPr>
              <w:t>。</w:t>
            </w:r>
            <w:r>
              <w:rPr>
                <w:rFonts w:hint="eastAsia" w:ascii="仿宋_GB2312" w:hAnsi="Times New Roman" w:eastAsia="仿宋_GB2312"/>
                <w:sz w:val="28"/>
                <w:szCs w:val="28"/>
              </w:rPr>
              <w:t>2016年度</w:t>
            </w:r>
            <w:r>
              <w:rPr>
                <w:rFonts w:ascii="仿宋_GB2312" w:hAnsi="Times New Roman" w:eastAsia="仿宋_GB2312"/>
                <w:sz w:val="28"/>
                <w:szCs w:val="28"/>
              </w:rPr>
              <w:t>院级骨干教师，</w:t>
            </w:r>
            <w:r>
              <w:rPr>
                <w:rFonts w:hint="eastAsia" w:ascii="仿宋_GB2312" w:hAnsi="Times New Roman" w:eastAsia="仿宋_GB2312"/>
                <w:sz w:val="28"/>
                <w:szCs w:val="28"/>
              </w:rPr>
              <w:t>2017年</w:t>
            </w:r>
            <w:r>
              <w:rPr>
                <w:rFonts w:ascii="仿宋_GB2312" w:hAnsi="Times New Roman" w:eastAsia="仿宋_GB2312"/>
                <w:sz w:val="28"/>
                <w:szCs w:val="28"/>
              </w:rPr>
              <w:t>《</w:t>
            </w:r>
            <w:r>
              <w:rPr>
                <w:rFonts w:hint="eastAsia" w:ascii="仿宋_GB2312" w:hAnsi="Times New Roman" w:eastAsia="仿宋_GB2312"/>
                <w:sz w:val="28"/>
                <w:szCs w:val="28"/>
              </w:rPr>
              <w:t>电子创新工作室在专业与课程建设中的应用</w:t>
            </w:r>
            <w:r>
              <w:rPr>
                <w:rFonts w:ascii="仿宋_GB2312" w:hAnsi="Times New Roman" w:eastAsia="仿宋_GB2312"/>
                <w:sz w:val="28"/>
                <w:szCs w:val="28"/>
              </w:rPr>
              <w:t>》</w:t>
            </w:r>
            <w:r>
              <w:rPr>
                <w:rFonts w:hint="eastAsia" w:ascii="仿宋_GB2312" w:hAnsi="Times New Roman" w:eastAsia="仿宋_GB2312"/>
                <w:sz w:val="28"/>
                <w:szCs w:val="28"/>
              </w:rPr>
              <w:t>获得教学</w:t>
            </w:r>
            <w:r>
              <w:rPr>
                <w:rFonts w:ascii="仿宋_GB2312" w:hAnsi="Times New Roman" w:eastAsia="仿宋_GB2312"/>
                <w:sz w:val="28"/>
                <w:szCs w:val="28"/>
              </w:rPr>
              <w:t>成果鼓励奖</w:t>
            </w:r>
            <w:r>
              <w:rPr>
                <w:rFonts w:hint="eastAsia" w:ascii="仿宋_GB2312" w:hAnsi="Times New Roman" w:eastAsia="仿宋_GB2312"/>
                <w:sz w:val="28"/>
                <w:szCs w:val="28"/>
              </w:rPr>
              <w:t>，2017年奔程</w:t>
            </w:r>
            <w:r>
              <w:rPr>
                <w:rFonts w:ascii="仿宋_GB2312" w:hAnsi="Times New Roman" w:eastAsia="仿宋_GB2312"/>
                <w:sz w:val="28"/>
                <w:szCs w:val="28"/>
              </w:rPr>
              <w:t>电子创新工作室院级教学团队带头人。</w:t>
            </w:r>
            <w:r>
              <w:rPr>
                <w:rFonts w:hint="eastAsia" w:ascii="仿宋_GB2312" w:hAnsi="Times New Roman" w:eastAsia="仿宋_GB2312"/>
                <w:sz w:val="28"/>
                <w:szCs w:val="28"/>
              </w:rPr>
              <w:t>2018年</w:t>
            </w:r>
            <w:r>
              <w:rPr>
                <w:rFonts w:ascii="仿宋_GB2312" w:hAnsi="Times New Roman" w:eastAsia="仿宋_GB2312"/>
                <w:sz w:val="28"/>
                <w:szCs w:val="28"/>
              </w:rPr>
              <w:t>主持</w:t>
            </w:r>
            <w:r>
              <w:rPr>
                <w:rFonts w:hint="eastAsia" w:ascii="仿宋_GB2312" w:hAnsi="Times New Roman" w:eastAsia="仿宋_GB2312"/>
                <w:sz w:val="28"/>
                <w:szCs w:val="28"/>
              </w:rPr>
              <w:t>《基于RFID的危化品管理柜电子锁控制系统》横向</w:t>
            </w:r>
            <w:r>
              <w:rPr>
                <w:rFonts w:ascii="仿宋_GB2312" w:hAnsi="Times New Roman" w:eastAsia="仿宋_GB2312"/>
                <w:sz w:val="28"/>
                <w:szCs w:val="28"/>
              </w:rPr>
              <w:t>课题。</w:t>
            </w:r>
          </w:p>
          <w:p>
            <w:pPr>
              <w:pStyle w:val="6"/>
              <w:spacing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（2）对团队研究方向、团队建设与管理、团队发展等方面的构想。</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随着社会</w:t>
            </w:r>
            <w:r>
              <w:rPr>
                <w:rFonts w:ascii="仿宋_GB2312" w:hAnsi="Times New Roman" w:eastAsia="仿宋_GB2312"/>
                <w:sz w:val="28"/>
                <w:szCs w:val="28"/>
              </w:rPr>
              <w:t>的进步与技术的不断发展</w:t>
            </w:r>
            <w:r>
              <w:rPr>
                <w:rFonts w:hint="eastAsia" w:ascii="仿宋_GB2312" w:hAnsi="Times New Roman" w:eastAsia="仿宋_GB2312"/>
                <w:sz w:val="28"/>
                <w:szCs w:val="28"/>
              </w:rPr>
              <w:t>，通过</w:t>
            </w:r>
            <w:r>
              <w:rPr>
                <w:rFonts w:ascii="仿宋_GB2312" w:hAnsi="Times New Roman" w:eastAsia="仿宋_GB2312"/>
                <w:sz w:val="28"/>
                <w:szCs w:val="28"/>
              </w:rPr>
              <w:t>深入的进入企业和走访企业</w:t>
            </w:r>
            <w:r>
              <w:rPr>
                <w:rFonts w:hint="eastAsia" w:ascii="仿宋_GB2312" w:hAnsi="Times New Roman" w:eastAsia="仿宋_GB2312"/>
                <w:sz w:val="28"/>
                <w:szCs w:val="28"/>
              </w:rPr>
              <w:t>，</w:t>
            </w:r>
            <w:r>
              <w:rPr>
                <w:rFonts w:ascii="仿宋_GB2312" w:hAnsi="Times New Roman" w:eastAsia="仿宋_GB2312"/>
                <w:sz w:val="28"/>
                <w:szCs w:val="28"/>
              </w:rPr>
              <w:t>近几年来</w:t>
            </w:r>
            <w:r>
              <w:rPr>
                <w:rFonts w:hint="eastAsia" w:ascii="仿宋_GB2312" w:hAnsi="Times New Roman" w:eastAsia="仿宋_GB2312"/>
                <w:sz w:val="28"/>
                <w:szCs w:val="28"/>
              </w:rPr>
              <w:t>对</w:t>
            </w:r>
            <w:r>
              <w:rPr>
                <w:rFonts w:ascii="仿宋_GB2312" w:hAnsi="Times New Roman" w:eastAsia="仿宋_GB2312"/>
                <w:sz w:val="28"/>
                <w:szCs w:val="28"/>
              </w:rPr>
              <w:t>企业的需求</w:t>
            </w:r>
            <w:r>
              <w:rPr>
                <w:rFonts w:hint="eastAsia" w:ascii="仿宋_GB2312" w:hAnsi="Times New Roman" w:eastAsia="仿宋_GB2312"/>
                <w:sz w:val="28"/>
                <w:szCs w:val="28"/>
              </w:rPr>
              <w:t>情况</w:t>
            </w:r>
            <w:r>
              <w:rPr>
                <w:rFonts w:ascii="仿宋_GB2312" w:hAnsi="Times New Roman" w:eastAsia="仿宋_GB2312"/>
                <w:sz w:val="28"/>
                <w:szCs w:val="28"/>
              </w:rPr>
              <w:t>已经</w:t>
            </w:r>
            <w:r>
              <w:rPr>
                <w:rFonts w:hint="eastAsia" w:ascii="仿宋_GB2312" w:hAnsi="Times New Roman" w:eastAsia="仿宋_GB2312"/>
                <w:sz w:val="28"/>
                <w:szCs w:val="28"/>
              </w:rPr>
              <w:t>累积</w:t>
            </w:r>
            <w:r>
              <w:rPr>
                <w:rFonts w:ascii="仿宋_GB2312" w:hAnsi="Times New Roman" w:eastAsia="仿宋_GB2312"/>
                <w:sz w:val="28"/>
                <w:szCs w:val="28"/>
              </w:rPr>
              <w:t>的日趋完善，目前上海有大批的生产类企业面临着转型</w:t>
            </w:r>
            <w:r>
              <w:rPr>
                <w:rFonts w:hint="eastAsia" w:ascii="仿宋_GB2312" w:hAnsi="Times New Roman" w:eastAsia="仿宋_GB2312"/>
                <w:sz w:val="28"/>
                <w:szCs w:val="28"/>
              </w:rPr>
              <w:t>和</w:t>
            </w:r>
            <w:r>
              <w:rPr>
                <w:rFonts w:ascii="仿宋_GB2312" w:hAnsi="Times New Roman" w:eastAsia="仿宋_GB2312"/>
                <w:sz w:val="28"/>
                <w:szCs w:val="28"/>
              </w:rPr>
              <w:t>提升</w:t>
            </w:r>
            <w:r>
              <w:rPr>
                <w:rFonts w:hint="eastAsia" w:ascii="仿宋_GB2312" w:hAnsi="Times New Roman" w:eastAsia="仿宋_GB2312"/>
                <w:sz w:val="28"/>
                <w:szCs w:val="28"/>
              </w:rPr>
              <w:t>效率</w:t>
            </w:r>
            <w:r>
              <w:rPr>
                <w:rFonts w:ascii="仿宋_GB2312" w:hAnsi="Times New Roman" w:eastAsia="仿宋_GB2312"/>
                <w:sz w:val="28"/>
                <w:szCs w:val="28"/>
              </w:rPr>
              <w:t>的考验，对技术人员和人才的需求非常迫切，他们除了需要满足自身需求的技术人员外也需要能够有机构或团队为他们提供良好的技术服务，然而在实际</w:t>
            </w:r>
            <w:r>
              <w:rPr>
                <w:rFonts w:hint="eastAsia" w:ascii="仿宋_GB2312" w:hAnsi="Times New Roman" w:eastAsia="仿宋_GB2312"/>
                <w:sz w:val="28"/>
                <w:szCs w:val="28"/>
              </w:rPr>
              <w:t>实施</w:t>
            </w:r>
            <w:r>
              <w:rPr>
                <w:rFonts w:ascii="仿宋_GB2312" w:hAnsi="Times New Roman" w:eastAsia="仿宋_GB2312"/>
                <w:sz w:val="28"/>
                <w:szCs w:val="28"/>
              </w:rPr>
              <w:t>过程中这样的团队却比较</w:t>
            </w:r>
            <w:r>
              <w:rPr>
                <w:rFonts w:hint="eastAsia" w:ascii="仿宋_GB2312" w:hAnsi="Times New Roman" w:eastAsia="仿宋_GB2312"/>
                <w:sz w:val="28"/>
                <w:szCs w:val="28"/>
              </w:rPr>
              <w:t>缺失</w:t>
            </w:r>
            <w:r>
              <w:rPr>
                <w:rFonts w:ascii="仿宋_GB2312" w:hAnsi="Times New Roman" w:eastAsia="仿宋_GB2312"/>
                <w:sz w:val="28"/>
                <w:szCs w:val="28"/>
              </w:rPr>
              <w:t>，而我们目前学校的教学内容和</w:t>
            </w:r>
            <w:r>
              <w:rPr>
                <w:rFonts w:hint="eastAsia" w:ascii="仿宋_GB2312" w:hAnsi="Times New Roman" w:eastAsia="仿宋_GB2312"/>
                <w:sz w:val="28"/>
                <w:szCs w:val="28"/>
              </w:rPr>
              <w:t>技能</w:t>
            </w:r>
            <w:r>
              <w:rPr>
                <w:rFonts w:ascii="仿宋_GB2312" w:hAnsi="Times New Roman" w:eastAsia="仿宋_GB2312"/>
                <w:sz w:val="28"/>
                <w:szCs w:val="28"/>
              </w:rPr>
              <w:t>标</w:t>
            </w:r>
            <w:r>
              <w:rPr>
                <w:rFonts w:hint="eastAsia" w:ascii="仿宋_GB2312" w:hAnsi="Times New Roman" w:eastAsia="仿宋_GB2312"/>
                <w:sz w:val="28"/>
                <w:szCs w:val="28"/>
              </w:rPr>
              <w:t>准</w:t>
            </w:r>
            <w:r>
              <w:rPr>
                <w:rFonts w:ascii="仿宋_GB2312" w:hAnsi="Times New Roman" w:eastAsia="仿宋_GB2312"/>
                <w:sz w:val="28"/>
                <w:szCs w:val="28"/>
              </w:rPr>
              <w:t>与企业</w:t>
            </w:r>
            <w:r>
              <w:rPr>
                <w:rFonts w:hint="eastAsia" w:ascii="仿宋_GB2312" w:hAnsi="Times New Roman" w:eastAsia="仿宋_GB2312"/>
                <w:sz w:val="28"/>
                <w:szCs w:val="28"/>
              </w:rPr>
              <w:t>岗位</w:t>
            </w:r>
            <w:r>
              <w:rPr>
                <w:rFonts w:ascii="仿宋_GB2312" w:hAnsi="Times New Roman" w:eastAsia="仿宋_GB2312"/>
                <w:sz w:val="28"/>
                <w:szCs w:val="28"/>
              </w:rPr>
              <w:t>需求存在着</w:t>
            </w:r>
            <w:r>
              <w:rPr>
                <w:rFonts w:hint="eastAsia" w:ascii="仿宋_GB2312" w:hAnsi="Times New Roman" w:eastAsia="仿宋_GB2312"/>
                <w:sz w:val="28"/>
                <w:szCs w:val="28"/>
              </w:rPr>
              <w:t>一定</w:t>
            </w:r>
            <w:r>
              <w:rPr>
                <w:rFonts w:ascii="仿宋_GB2312" w:hAnsi="Times New Roman" w:eastAsia="仿宋_GB2312"/>
                <w:sz w:val="28"/>
                <w:szCs w:val="28"/>
              </w:rPr>
              <w:t>的差距，如何将这两个矛盾能够</w:t>
            </w:r>
            <w:r>
              <w:rPr>
                <w:rFonts w:hint="eastAsia" w:ascii="仿宋_GB2312" w:hAnsi="Times New Roman" w:eastAsia="仿宋_GB2312"/>
                <w:sz w:val="28"/>
                <w:szCs w:val="28"/>
              </w:rPr>
              <w:t>通过</w:t>
            </w:r>
            <w:r>
              <w:rPr>
                <w:rFonts w:ascii="仿宋_GB2312" w:hAnsi="Times New Roman" w:eastAsia="仿宋_GB2312"/>
                <w:sz w:val="28"/>
                <w:szCs w:val="28"/>
              </w:rPr>
              <w:t>有效的措施解决掉，是企业和学校都期望达成的一个良好结果。</w:t>
            </w:r>
            <w:r>
              <w:rPr>
                <w:rFonts w:hint="eastAsia" w:ascii="仿宋_GB2312" w:hAnsi="Times New Roman" w:eastAsia="仿宋_GB2312"/>
                <w:sz w:val="28"/>
                <w:szCs w:val="28"/>
              </w:rPr>
              <w:t>通过</w:t>
            </w:r>
            <w:r>
              <w:rPr>
                <w:rFonts w:ascii="仿宋_GB2312" w:hAnsi="Times New Roman" w:eastAsia="仿宋_GB2312"/>
                <w:sz w:val="28"/>
                <w:szCs w:val="28"/>
              </w:rPr>
              <w:t>科研团队深入企业了解企业需求、为企业提供良好的技术服务，同时将企业的项目引入</w:t>
            </w:r>
            <w:r>
              <w:rPr>
                <w:rFonts w:hint="eastAsia" w:ascii="仿宋_GB2312" w:hAnsi="Times New Roman" w:eastAsia="仿宋_GB2312"/>
                <w:sz w:val="28"/>
                <w:szCs w:val="28"/>
              </w:rPr>
              <w:t>教学、</w:t>
            </w:r>
            <w:r>
              <w:rPr>
                <w:rFonts w:ascii="仿宋_GB2312" w:hAnsi="Times New Roman" w:eastAsia="仿宋_GB2312"/>
                <w:sz w:val="28"/>
                <w:szCs w:val="28"/>
              </w:rPr>
              <w:t>实现教学成果的转化，这样既解决了企业的问题，同时也使学校的教学能够真正满足企业的需求，是个一举两得的举措。通过</w:t>
            </w:r>
            <w:r>
              <w:rPr>
                <w:rFonts w:hint="eastAsia" w:ascii="仿宋_GB2312" w:hAnsi="Times New Roman" w:eastAsia="仿宋_GB2312"/>
                <w:sz w:val="28"/>
                <w:szCs w:val="28"/>
              </w:rPr>
              <w:t>长期</w:t>
            </w:r>
            <w:r>
              <w:rPr>
                <w:rFonts w:ascii="仿宋_GB2312" w:hAnsi="Times New Roman" w:eastAsia="仿宋_GB2312"/>
                <w:sz w:val="28"/>
                <w:szCs w:val="28"/>
              </w:rPr>
              <w:t>以来对我</w:t>
            </w:r>
            <w:r>
              <w:rPr>
                <w:rFonts w:hint="eastAsia" w:ascii="仿宋_GB2312" w:hAnsi="Times New Roman" w:eastAsia="仿宋_GB2312"/>
                <w:sz w:val="28"/>
                <w:szCs w:val="28"/>
              </w:rPr>
              <w:t>校</w:t>
            </w:r>
            <w:r>
              <w:rPr>
                <w:rFonts w:ascii="仿宋_GB2312" w:hAnsi="Times New Roman" w:eastAsia="仿宋_GB2312"/>
                <w:sz w:val="28"/>
                <w:szCs w:val="28"/>
              </w:rPr>
              <w:t>周边企业的服务和走访，同时结合我院的实际专业需求和教学需求，</w:t>
            </w:r>
            <w:r>
              <w:rPr>
                <w:rFonts w:hint="eastAsia" w:ascii="仿宋_GB2312" w:hAnsi="Times New Roman" w:eastAsia="仿宋_GB2312"/>
                <w:sz w:val="28"/>
                <w:szCs w:val="28"/>
              </w:rPr>
              <w:t>我们</w:t>
            </w:r>
            <w:r>
              <w:rPr>
                <w:rFonts w:ascii="仿宋_GB2312" w:hAnsi="Times New Roman" w:eastAsia="仿宋_GB2312"/>
                <w:sz w:val="28"/>
                <w:szCs w:val="28"/>
              </w:rPr>
              <w:t>团队</w:t>
            </w:r>
            <w:r>
              <w:rPr>
                <w:rFonts w:hint="eastAsia" w:ascii="仿宋_GB2312" w:hAnsi="Times New Roman" w:eastAsia="仿宋_GB2312"/>
                <w:sz w:val="28"/>
                <w:szCs w:val="28"/>
              </w:rPr>
              <w:t>将</w:t>
            </w:r>
            <w:r>
              <w:rPr>
                <w:rFonts w:ascii="仿宋_GB2312" w:hAnsi="Times New Roman" w:eastAsia="仿宋_GB2312"/>
                <w:sz w:val="28"/>
                <w:szCs w:val="28"/>
              </w:rPr>
              <w:t>从以下几个方面</w:t>
            </w:r>
            <w:r>
              <w:rPr>
                <w:rFonts w:hint="eastAsia" w:ascii="仿宋_GB2312" w:hAnsi="Times New Roman" w:eastAsia="仿宋_GB2312"/>
                <w:sz w:val="28"/>
                <w:szCs w:val="28"/>
              </w:rPr>
              <w:t>进行</w:t>
            </w:r>
            <w:r>
              <w:rPr>
                <w:rFonts w:ascii="仿宋_GB2312" w:hAnsi="Times New Roman" w:eastAsia="仿宋_GB2312"/>
                <w:sz w:val="28"/>
                <w:szCs w:val="28"/>
              </w:rPr>
              <w:t>研究：</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一、</w:t>
            </w:r>
            <w:r>
              <w:rPr>
                <w:rFonts w:ascii="仿宋_GB2312" w:hAnsi="Times New Roman" w:eastAsia="仿宋_GB2312"/>
                <w:sz w:val="28"/>
                <w:szCs w:val="28"/>
              </w:rPr>
              <w:t>促进校企</w:t>
            </w:r>
            <w:r>
              <w:rPr>
                <w:rFonts w:hint="eastAsia" w:ascii="仿宋_GB2312" w:hAnsi="Times New Roman" w:eastAsia="仿宋_GB2312"/>
                <w:sz w:val="28"/>
                <w:szCs w:val="28"/>
              </w:rPr>
              <w:t>合作</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充分</w:t>
            </w:r>
            <w:r>
              <w:rPr>
                <w:rFonts w:ascii="仿宋_GB2312" w:hAnsi="Times New Roman" w:eastAsia="仿宋_GB2312"/>
                <w:sz w:val="28"/>
                <w:szCs w:val="28"/>
              </w:rPr>
              <w:t>发挥</w:t>
            </w:r>
            <w:r>
              <w:rPr>
                <w:rFonts w:hint="eastAsia" w:ascii="仿宋_GB2312" w:hAnsi="Times New Roman" w:eastAsia="仿宋_GB2312"/>
                <w:sz w:val="28"/>
                <w:szCs w:val="28"/>
              </w:rPr>
              <w:t>团队</w:t>
            </w:r>
            <w:r>
              <w:rPr>
                <w:rFonts w:ascii="仿宋_GB2312" w:hAnsi="Times New Roman" w:eastAsia="仿宋_GB2312"/>
                <w:sz w:val="28"/>
                <w:szCs w:val="28"/>
              </w:rPr>
              <w:t>成员的专业特长，</w:t>
            </w:r>
            <w:r>
              <w:rPr>
                <w:rFonts w:hint="eastAsia" w:ascii="仿宋_GB2312" w:hAnsi="Times New Roman" w:eastAsia="仿宋_GB2312"/>
                <w:sz w:val="28"/>
                <w:szCs w:val="28"/>
              </w:rPr>
              <w:t>通过</w:t>
            </w:r>
            <w:r>
              <w:rPr>
                <w:rFonts w:ascii="仿宋_GB2312" w:hAnsi="Times New Roman" w:eastAsia="仿宋_GB2312"/>
                <w:sz w:val="28"/>
                <w:szCs w:val="28"/>
              </w:rPr>
              <w:t>为</w:t>
            </w:r>
            <w:r>
              <w:rPr>
                <w:rFonts w:hint="eastAsia" w:ascii="仿宋_GB2312" w:hAnsi="Times New Roman" w:eastAsia="仿宋_GB2312"/>
                <w:sz w:val="28"/>
                <w:szCs w:val="28"/>
              </w:rPr>
              <w:t>企业提供</w:t>
            </w:r>
            <w:r>
              <w:rPr>
                <w:rFonts w:ascii="仿宋_GB2312" w:hAnsi="Times New Roman" w:eastAsia="仿宋_GB2312"/>
                <w:sz w:val="28"/>
                <w:szCs w:val="28"/>
              </w:rPr>
              <w:t>技术服务</w:t>
            </w:r>
            <w:r>
              <w:rPr>
                <w:rFonts w:hint="eastAsia" w:ascii="仿宋_GB2312" w:hAnsi="Times New Roman" w:eastAsia="仿宋_GB2312"/>
                <w:sz w:val="28"/>
                <w:szCs w:val="28"/>
              </w:rPr>
              <w:t>的</w:t>
            </w:r>
            <w:r>
              <w:rPr>
                <w:rFonts w:ascii="仿宋_GB2312" w:hAnsi="Times New Roman" w:eastAsia="仿宋_GB2312"/>
                <w:sz w:val="28"/>
                <w:szCs w:val="28"/>
              </w:rPr>
              <w:t>方式</w:t>
            </w:r>
            <w:r>
              <w:rPr>
                <w:rFonts w:hint="eastAsia" w:ascii="仿宋_GB2312" w:hAnsi="Times New Roman" w:eastAsia="仿宋_GB2312"/>
                <w:sz w:val="28"/>
                <w:szCs w:val="28"/>
              </w:rPr>
              <w:t>，深入</w:t>
            </w:r>
            <w:r>
              <w:rPr>
                <w:rFonts w:ascii="仿宋_GB2312" w:hAnsi="Times New Roman" w:eastAsia="仿宋_GB2312"/>
                <w:sz w:val="28"/>
                <w:szCs w:val="28"/>
              </w:rPr>
              <w:t>企业，</w:t>
            </w:r>
            <w:r>
              <w:rPr>
                <w:rFonts w:hint="eastAsia" w:ascii="仿宋_GB2312" w:hAnsi="Times New Roman" w:eastAsia="仿宋_GB2312"/>
                <w:sz w:val="28"/>
                <w:szCs w:val="28"/>
              </w:rPr>
              <w:t>促进</w:t>
            </w:r>
            <w:r>
              <w:rPr>
                <w:rFonts w:ascii="仿宋_GB2312" w:hAnsi="Times New Roman" w:eastAsia="仿宋_GB2312"/>
                <w:sz w:val="28"/>
                <w:szCs w:val="28"/>
              </w:rPr>
              <w:t>企业与学校的对接</w:t>
            </w:r>
            <w:r>
              <w:rPr>
                <w:rFonts w:hint="eastAsia" w:ascii="仿宋_GB2312" w:hAnsi="Times New Roman" w:eastAsia="仿宋_GB2312"/>
                <w:sz w:val="28"/>
                <w:szCs w:val="28"/>
              </w:rPr>
              <w:t>，将</w:t>
            </w:r>
            <w:r>
              <w:rPr>
                <w:rFonts w:ascii="仿宋_GB2312" w:hAnsi="Times New Roman" w:eastAsia="仿宋_GB2312"/>
                <w:sz w:val="28"/>
                <w:szCs w:val="28"/>
              </w:rPr>
              <w:t>企业需求与</w:t>
            </w:r>
            <w:r>
              <w:rPr>
                <w:rFonts w:hint="eastAsia" w:ascii="仿宋_GB2312" w:hAnsi="Times New Roman" w:eastAsia="仿宋_GB2312"/>
                <w:sz w:val="28"/>
                <w:szCs w:val="28"/>
              </w:rPr>
              <w:t>课程</w:t>
            </w:r>
            <w:r>
              <w:rPr>
                <w:rFonts w:ascii="仿宋_GB2312" w:hAnsi="Times New Roman" w:eastAsia="仿宋_GB2312"/>
                <w:sz w:val="28"/>
                <w:szCs w:val="28"/>
              </w:rPr>
              <w:t>改革与教学实施</w:t>
            </w:r>
            <w:r>
              <w:rPr>
                <w:rFonts w:hint="eastAsia" w:ascii="仿宋_GB2312" w:hAnsi="Times New Roman" w:eastAsia="仿宋_GB2312"/>
                <w:sz w:val="28"/>
                <w:szCs w:val="28"/>
              </w:rPr>
              <w:t>贯通</w:t>
            </w:r>
            <w:r>
              <w:rPr>
                <w:rFonts w:ascii="仿宋_GB2312" w:hAnsi="Times New Roman" w:eastAsia="仿宋_GB2312"/>
                <w:sz w:val="28"/>
                <w:szCs w:val="28"/>
              </w:rPr>
              <w:t>，解决岗位需求与教学</w:t>
            </w:r>
            <w:r>
              <w:rPr>
                <w:rFonts w:hint="eastAsia" w:ascii="仿宋_GB2312" w:hAnsi="Times New Roman" w:eastAsia="仿宋_GB2312"/>
                <w:sz w:val="28"/>
                <w:szCs w:val="28"/>
              </w:rPr>
              <w:t>内容</w:t>
            </w:r>
            <w:r>
              <w:rPr>
                <w:rFonts w:ascii="仿宋_GB2312" w:hAnsi="Times New Roman" w:eastAsia="仿宋_GB2312"/>
                <w:sz w:val="28"/>
                <w:szCs w:val="28"/>
              </w:rPr>
              <w:t>脱节的</w:t>
            </w:r>
            <w:r>
              <w:rPr>
                <w:rFonts w:hint="eastAsia" w:ascii="仿宋_GB2312" w:hAnsi="Times New Roman" w:eastAsia="仿宋_GB2312"/>
                <w:sz w:val="28"/>
                <w:szCs w:val="28"/>
              </w:rPr>
              <w:t>矛盾</w:t>
            </w:r>
            <w:r>
              <w:rPr>
                <w:rFonts w:ascii="仿宋_GB2312" w:hAnsi="Times New Roman" w:eastAsia="仿宋_GB2312"/>
                <w:sz w:val="28"/>
                <w:szCs w:val="28"/>
              </w:rPr>
              <w:t>。项目实施</w:t>
            </w:r>
            <w:r>
              <w:rPr>
                <w:rFonts w:hint="eastAsia" w:ascii="仿宋_GB2312" w:hAnsi="Times New Roman" w:eastAsia="仿宋_GB2312"/>
                <w:sz w:val="28"/>
                <w:szCs w:val="28"/>
              </w:rPr>
              <w:t>根据</w:t>
            </w:r>
            <w:r>
              <w:rPr>
                <w:rFonts w:ascii="仿宋_GB2312" w:hAnsi="Times New Roman" w:eastAsia="仿宋_GB2312"/>
                <w:sz w:val="28"/>
                <w:szCs w:val="28"/>
              </w:rPr>
              <w:t>团队中</w:t>
            </w:r>
            <w:r>
              <w:rPr>
                <w:rFonts w:hint="eastAsia" w:ascii="仿宋_GB2312" w:hAnsi="Times New Roman" w:eastAsia="仿宋_GB2312"/>
                <w:sz w:val="28"/>
                <w:szCs w:val="28"/>
              </w:rPr>
              <w:t>每个</w:t>
            </w:r>
            <w:r>
              <w:rPr>
                <w:rFonts w:ascii="仿宋_GB2312" w:hAnsi="Times New Roman" w:eastAsia="仿宋_GB2312"/>
                <w:sz w:val="28"/>
                <w:szCs w:val="28"/>
              </w:rPr>
              <w:t>成员的专业</w:t>
            </w:r>
            <w:r>
              <w:rPr>
                <w:rFonts w:hint="eastAsia" w:ascii="仿宋_GB2312" w:hAnsi="Times New Roman" w:eastAsia="仿宋_GB2312"/>
                <w:sz w:val="28"/>
                <w:szCs w:val="28"/>
              </w:rPr>
              <w:t>特长</w:t>
            </w:r>
            <w:r>
              <w:rPr>
                <w:rFonts w:ascii="仿宋_GB2312" w:hAnsi="Times New Roman" w:eastAsia="仿宋_GB2312"/>
                <w:sz w:val="28"/>
                <w:szCs w:val="28"/>
              </w:rPr>
              <w:t>和学校的专业</w:t>
            </w:r>
            <w:r>
              <w:rPr>
                <w:rFonts w:hint="eastAsia" w:ascii="仿宋_GB2312" w:hAnsi="Times New Roman" w:eastAsia="仿宋_GB2312"/>
                <w:sz w:val="28"/>
                <w:szCs w:val="28"/>
              </w:rPr>
              <w:t>设置</w:t>
            </w:r>
            <w:r>
              <w:rPr>
                <w:rFonts w:ascii="仿宋_GB2312" w:hAnsi="Times New Roman" w:eastAsia="仿宋_GB2312"/>
                <w:sz w:val="28"/>
                <w:szCs w:val="28"/>
              </w:rPr>
              <w:t>，我们团队将侧重于工业自动化（</w:t>
            </w:r>
            <w:r>
              <w:rPr>
                <w:rFonts w:hint="eastAsia" w:ascii="仿宋_GB2312" w:hAnsi="Times New Roman" w:eastAsia="仿宋_GB2312"/>
                <w:sz w:val="28"/>
                <w:szCs w:val="28"/>
              </w:rPr>
              <w:t>嵇丽丽</w:t>
            </w:r>
            <w:r>
              <w:rPr>
                <w:rFonts w:ascii="仿宋_GB2312" w:hAnsi="Times New Roman" w:eastAsia="仿宋_GB2312"/>
                <w:sz w:val="28"/>
                <w:szCs w:val="28"/>
              </w:rPr>
              <w:t>、</w:t>
            </w:r>
            <w:r>
              <w:rPr>
                <w:rFonts w:hint="eastAsia" w:ascii="仿宋_GB2312" w:hAnsi="Times New Roman" w:eastAsia="仿宋_GB2312"/>
                <w:sz w:val="28"/>
                <w:szCs w:val="28"/>
              </w:rPr>
              <w:t>戴正阳</w:t>
            </w:r>
            <w:r>
              <w:rPr>
                <w:rFonts w:ascii="仿宋_GB2312" w:hAnsi="Times New Roman" w:eastAsia="仿宋_GB2312"/>
                <w:sz w:val="28"/>
                <w:szCs w:val="28"/>
              </w:rPr>
              <w:t>、</w:t>
            </w:r>
            <w:r>
              <w:rPr>
                <w:rFonts w:hint="eastAsia" w:ascii="仿宋_GB2312" w:hAnsi="Times New Roman" w:eastAsia="仿宋_GB2312"/>
                <w:sz w:val="28"/>
                <w:szCs w:val="28"/>
              </w:rPr>
              <w:t>姜成君</w:t>
            </w:r>
            <w:r>
              <w:rPr>
                <w:rFonts w:ascii="仿宋_GB2312" w:hAnsi="Times New Roman" w:eastAsia="仿宋_GB2312"/>
                <w:sz w:val="28"/>
                <w:szCs w:val="28"/>
              </w:rPr>
              <w:t>）</w:t>
            </w:r>
            <w:r>
              <w:rPr>
                <w:rFonts w:hint="eastAsia" w:ascii="仿宋_GB2312" w:hAnsi="Times New Roman" w:eastAsia="仿宋_GB2312"/>
                <w:sz w:val="28"/>
                <w:szCs w:val="28"/>
              </w:rPr>
              <w:t>和</w:t>
            </w:r>
            <w:r>
              <w:rPr>
                <w:rFonts w:ascii="仿宋_GB2312" w:hAnsi="Times New Roman" w:eastAsia="仿宋_GB2312"/>
                <w:sz w:val="28"/>
                <w:szCs w:val="28"/>
              </w:rPr>
              <w:t>智能电子产品开发与设计</w:t>
            </w:r>
            <w:r>
              <w:rPr>
                <w:rFonts w:hint="eastAsia" w:ascii="仿宋_GB2312" w:hAnsi="Times New Roman" w:eastAsia="仿宋_GB2312"/>
                <w:sz w:val="28"/>
                <w:szCs w:val="28"/>
              </w:rPr>
              <w:t>的</w:t>
            </w:r>
            <w:r>
              <w:rPr>
                <w:rFonts w:ascii="仿宋_GB2312" w:hAnsi="Times New Roman" w:eastAsia="仿宋_GB2312"/>
                <w:sz w:val="28"/>
                <w:szCs w:val="28"/>
              </w:rPr>
              <w:t>专业</w:t>
            </w:r>
            <w:r>
              <w:rPr>
                <w:rFonts w:hint="eastAsia" w:ascii="仿宋_GB2312" w:hAnsi="Times New Roman" w:eastAsia="仿宋_GB2312"/>
                <w:sz w:val="28"/>
                <w:szCs w:val="28"/>
              </w:rPr>
              <w:t>（李云庆</w:t>
            </w:r>
            <w:r>
              <w:rPr>
                <w:rFonts w:ascii="仿宋_GB2312" w:hAnsi="Times New Roman" w:eastAsia="仿宋_GB2312"/>
                <w:sz w:val="28"/>
                <w:szCs w:val="28"/>
              </w:rPr>
              <w:t>、李康、周暖、徐莉</w:t>
            </w:r>
            <w:r>
              <w:rPr>
                <w:rFonts w:hint="eastAsia" w:ascii="仿宋_GB2312" w:hAnsi="Times New Roman" w:eastAsia="仿宋_GB2312"/>
                <w:sz w:val="28"/>
                <w:szCs w:val="28"/>
              </w:rPr>
              <w:t>）</w:t>
            </w:r>
            <w:r>
              <w:rPr>
                <w:rFonts w:ascii="仿宋_GB2312" w:hAnsi="Times New Roman" w:eastAsia="仿宋_GB2312"/>
                <w:sz w:val="28"/>
                <w:szCs w:val="28"/>
              </w:rPr>
              <w:t>方向，通过团队成员为企业的服务，</w:t>
            </w:r>
            <w:r>
              <w:rPr>
                <w:rFonts w:hint="eastAsia" w:ascii="仿宋_GB2312" w:hAnsi="Times New Roman" w:eastAsia="仿宋_GB2312"/>
                <w:sz w:val="28"/>
                <w:szCs w:val="28"/>
              </w:rPr>
              <w:t>即</w:t>
            </w:r>
            <w:r>
              <w:rPr>
                <w:rFonts w:ascii="仿宋_GB2312" w:hAnsi="Times New Roman" w:eastAsia="仿宋_GB2312"/>
                <w:sz w:val="28"/>
                <w:szCs w:val="28"/>
              </w:rPr>
              <w:t>提升自身</w:t>
            </w:r>
            <w:r>
              <w:rPr>
                <w:rFonts w:hint="eastAsia" w:ascii="仿宋_GB2312" w:hAnsi="Times New Roman" w:eastAsia="仿宋_GB2312"/>
                <w:sz w:val="28"/>
                <w:szCs w:val="28"/>
              </w:rPr>
              <w:t>的</w:t>
            </w:r>
            <w:r>
              <w:rPr>
                <w:rFonts w:ascii="仿宋_GB2312" w:hAnsi="Times New Roman" w:eastAsia="仿宋_GB2312"/>
                <w:sz w:val="28"/>
                <w:szCs w:val="28"/>
              </w:rPr>
              <w:t>专业技能又为教学成果的转化奠定坚实的基础。</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二、教学</w:t>
            </w:r>
            <w:r>
              <w:rPr>
                <w:rFonts w:ascii="仿宋_GB2312" w:hAnsi="Times New Roman" w:eastAsia="仿宋_GB2312"/>
                <w:sz w:val="28"/>
                <w:szCs w:val="28"/>
              </w:rPr>
              <w:t>设备的开发</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有</w:t>
            </w:r>
            <w:r>
              <w:rPr>
                <w:rFonts w:ascii="仿宋_GB2312" w:hAnsi="Times New Roman" w:eastAsia="仿宋_GB2312"/>
                <w:sz w:val="28"/>
                <w:szCs w:val="28"/>
              </w:rPr>
              <w:t>了企业服务项目的基础，然而要将企业的项目</w:t>
            </w:r>
            <w:r>
              <w:rPr>
                <w:rFonts w:hint="eastAsia" w:ascii="仿宋_GB2312" w:hAnsi="Times New Roman" w:eastAsia="仿宋_GB2312"/>
                <w:sz w:val="28"/>
                <w:szCs w:val="28"/>
              </w:rPr>
              <w:t>全盘的</w:t>
            </w:r>
            <w:r>
              <w:rPr>
                <w:rFonts w:ascii="仿宋_GB2312" w:hAnsi="Times New Roman" w:eastAsia="仿宋_GB2312"/>
                <w:sz w:val="28"/>
                <w:szCs w:val="28"/>
              </w:rPr>
              <w:t>引入和应用</w:t>
            </w:r>
            <w:r>
              <w:rPr>
                <w:rFonts w:hint="eastAsia" w:ascii="仿宋_GB2312" w:hAnsi="Times New Roman" w:eastAsia="仿宋_GB2312"/>
                <w:sz w:val="28"/>
                <w:szCs w:val="28"/>
              </w:rPr>
              <w:t>与</w:t>
            </w:r>
            <w:r>
              <w:rPr>
                <w:rFonts w:ascii="仿宋_GB2312" w:hAnsi="Times New Roman" w:eastAsia="仿宋_GB2312"/>
                <w:sz w:val="28"/>
                <w:szCs w:val="28"/>
              </w:rPr>
              <w:t>教学中</w:t>
            </w:r>
            <w:r>
              <w:rPr>
                <w:rFonts w:hint="eastAsia" w:ascii="仿宋_GB2312" w:hAnsi="Times New Roman" w:eastAsia="仿宋_GB2312"/>
                <w:sz w:val="28"/>
                <w:szCs w:val="28"/>
              </w:rPr>
              <w:t>也</w:t>
            </w:r>
            <w:r>
              <w:rPr>
                <w:rFonts w:ascii="仿宋_GB2312" w:hAnsi="Times New Roman" w:eastAsia="仿宋_GB2312"/>
                <w:sz w:val="28"/>
                <w:szCs w:val="28"/>
              </w:rPr>
              <w:t>会带来诸多不适，因此，</w:t>
            </w:r>
            <w:r>
              <w:rPr>
                <w:rFonts w:hint="eastAsia" w:ascii="仿宋_GB2312" w:hAnsi="Times New Roman" w:eastAsia="仿宋_GB2312"/>
                <w:sz w:val="28"/>
                <w:szCs w:val="28"/>
              </w:rPr>
              <w:t>如何</w:t>
            </w:r>
            <w:r>
              <w:rPr>
                <w:rFonts w:ascii="仿宋_GB2312" w:hAnsi="Times New Roman" w:eastAsia="仿宋_GB2312"/>
                <w:sz w:val="28"/>
                <w:szCs w:val="28"/>
              </w:rPr>
              <w:t>将企业的项目进行</w:t>
            </w:r>
            <w:r>
              <w:rPr>
                <w:rFonts w:hint="eastAsia" w:ascii="仿宋_GB2312" w:hAnsi="Times New Roman" w:eastAsia="仿宋_GB2312"/>
                <w:sz w:val="28"/>
                <w:szCs w:val="28"/>
              </w:rPr>
              <w:t>合理</w:t>
            </w:r>
            <w:r>
              <w:rPr>
                <w:rFonts w:ascii="仿宋_GB2312" w:hAnsi="Times New Roman" w:eastAsia="仿宋_GB2312"/>
                <w:sz w:val="28"/>
                <w:szCs w:val="28"/>
              </w:rPr>
              <w:t>的调整也改造，使之适用于教学</w:t>
            </w:r>
            <w:r>
              <w:rPr>
                <w:rFonts w:hint="eastAsia" w:ascii="仿宋_GB2312" w:hAnsi="Times New Roman" w:eastAsia="仿宋_GB2312"/>
                <w:sz w:val="28"/>
                <w:szCs w:val="28"/>
              </w:rPr>
              <w:t>，将是</w:t>
            </w:r>
            <w:r>
              <w:rPr>
                <w:rFonts w:ascii="仿宋_GB2312" w:hAnsi="Times New Roman" w:eastAsia="仿宋_GB2312"/>
                <w:sz w:val="28"/>
                <w:szCs w:val="28"/>
              </w:rPr>
              <w:t>我们</w:t>
            </w:r>
            <w:r>
              <w:rPr>
                <w:rFonts w:hint="eastAsia" w:ascii="仿宋_GB2312" w:hAnsi="Times New Roman" w:eastAsia="仿宋_GB2312"/>
                <w:sz w:val="28"/>
                <w:szCs w:val="28"/>
              </w:rPr>
              <w:t>团队</w:t>
            </w:r>
            <w:r>
              <w:rPr>
                <w:rFonts w:ascii="仿宋_GB2312" w:hAnsi="Times New Roman" w:eastAsia="仿宋_GB2312"/>
                <w:sz w:val="28"/>
                <w:szCs w:val="28"/>
              </w:rPr>
              <w:t>的</w:t>
            </w:r>
            <w:r>
              <w:rPr>
                <w:rFonts w:hint="eastAsia" w:ascii="仿宋_GB2312" w:hAnsi="Times New Roman" w:eastAsia="仿宋_GB2312"/>
                <w:sz w:val="28"/>
                <w:szCs w:val="28"/>
              </w:rPr>
              <w:t>另一个</w:t>
            </w:r>
            <w:r>
              <w:rPr>
                <w:rFonts w:ascii="仿宋_GB2312" w:hAnsi="Times New Roman" w:eastAsia="仿宋_GB2312"/>
                <w:sz w:val="28"/>
                <w:szCs w:val="28"/>
              </w:rPr>
              <w:t>研究方向。以企业项目</w:t>
            </w:r>
            <w:r>
              <w:rPr>
                <w:rFonts w:hint="eastAsia" w:ascii="仿宋_GB2312" w:hAnsi="Times New Roman" w:eastAsia="仿宋_GB2312"/>
                <w:sz w:val="28"/>
                <w:szCs w:val="28"/>
              </w:rPr>
              <w:t>我</w:t>
            </w:r>
            <w:r>
              <w:rPr>
                <w:rFonts w:ascii="仿宋_GB2312" w:hAnsi="Times New Roman" w:eastAsia="仿宋_GB2312"/>
                <w:sz w:val="28"/>
                <w:szCs w:val="28"/>
              </w:rPr>
              <w:t>依托</w:t>
            </w:r>
            <w:r>
              <w:rPr>
                <w:rFonts w:hint="eastAsia" w:ascii="仿宋_GB2312" w:hAnsi="Times New Roman" w:eastAsia="仿宋_GB2312"/>
                <w:sz w:val="28"/>
                <w:szCs w:val="28"/>
              </w:rPr>
              <w:t>，以</w:t>
            </w:r>
            <w:r>
              <w:rPr>
                <w:rFonts w:ascii="仿宋_GB2312" w:hAnsi="Times New Roman" w:eastAsia="仿宋_GB2312"/>
                <w:sz w:val="28"/>
                <w:szCs w:val="28"/>
              </w:rPr>
              <w:t>岗位需求</w:t>
            </w:r>
            <w:r>
              <w:rPr>
                <w:rFonts w:hint="eastAsia" w:ascii="仿宋_GB2312" w:hAnsi="Times New Roman" w:eastAsia="仿宋_GB2312"/>
                <w:sz w:val="28"/>
                <w:szCs w:val="28"/>
              </w:rPr>
              <w:t>为</w:t>
            </w:r>
            <w:r>
              <w:rPr>
                <w:rFonts w:ascii="仿宋_GB2312" w:hAnsi="Times New Roman" w:eastAsia="仿宋_GB2312"/>
                <w:sz w:val="28"/>
                <w:szCs w:val="28"/>
              </w:rPr>
              <w:t>目标，开发适用于教学的实验实训设备，</w:t>
            </w:r>
            <w:r>
              <w:rPr>
                <w:rFonts w:hint="eastAsia" w:ascii="仿宋_GB2312" w:hAnsi="Times New Roman" w:eastAsia="仿宋_GB2312"/>
                <w:sz w:val="28"/>
                <w:szCs w:val="28"/>
              </w:rPr>
              <w:t>为</w:t>
            </w:r>
            <w:r>
              <w:rPr>
                <w:rFonts w:ascii="仿宋_GB2312" w:hAnsi="Times New Roman" w:eastAsia="仿宋_GB2312"/>
                <w:sz w:val="28"/>
                <w:szCs w:val="28"/>
              </w:rPr>
              <w:t>教学服务。</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三</w:t>
            </w:r>
            <w:r>
              <w:rPr>
                <w:rFonts w:ascii="仿宋_GB2312" w:hAnsi="Times New Roman" w:eastAsia="仿宋_GB2312"/>
                <w:sz w:val="28"/>
                <w:szCs w:val="28"/>
              </w:rPr>
              <w:t>、教学成果的转化</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依托</w:t>
            </w:r>
            <w:r>
              <w:rPr>
                <w:rFonts w:ascii="仿宋_GB2312" w:hAnsi="Times New Roman" w:eastAsia="仿宋_GB2312"/>
                <w:sz w:val="28"/>
                <w:szCs w:val="28"/>
              </w:rPr>
              <w:t>项目</w:t>
            </w:r>
            <w:r>
              <w:rPr>
                <w:rFonts w:hint="eastAsia" w:ascii="仿宋_GB2312" w:hAnsi="Times New Roman" w:eastAsia="仿宋_GB2312"/>
                <w:sz w:val="28"/>
                <w:szCs w:val="28"/>
              </w:rPr>
              <w:t>与</w:t>
            </w:r>
            <w:r>
              <w:rPr>
                <w:rFonts w:ascii="仿宋_GB2312" w:hAnsi="Times New Roman" w:eastAsia="仿宋_GB2312"/>
                <w:sz w:val="28"/>
                <w:szCs w:val="28"/>
              </w:rPr>
              <w:t>开发的教学设备，建设教学资源，</w:t>
            </w:r>
            <w:r>
              <w:rPr>
                <w:rFonts w:hint="eastAsia" w:ascii="仿宋_GB2312" w:hAnsi="Times New Roman" w:eastAsia="仿宋_GB2312"/>
                <w:sz w:val="28"/>
                <w:szCs w:val="28"/>
              </w:rPr>
              <w:t>促进</w:t>
            </w:r>
            <w:r>
              <w:rPr>
                <w:rFonts w:ascii="仿宋_GB2312" w:hAnsi="Times New Roman" w:eastAsia="仿宋_GB2312"/>
                <w:sz w:val="28"/>
                <w:szCs w:val="28"/>
              </w:rPr>
              <w:t>教学成果转化</w:t>
            </w:r>
            <w:r>
              <w:rPr>
                <w:rFonts w:hint="eastAsia" w:ascii="仿宋_GB2312" w:hAnsi="Times New Roman" w:eastAsia="仿宋_GB2312"/>
                <w:sz w:val="28"/>
                <w:szCs w:val="28"/>
              </w:rPr>
              <w:t>，</w:t>
            </w:r>
            <w:r>
              <w:rPr>
                <w:rFonts w:ascii="仿宋_GB2312" w:hAnsi="Times New Roman" w:eastAsia="仿宋_GB2312"/>
                <w:sz w:val="28"/>
                <w:szCs w:val="28"/>
              </w:rPr>
              <w:t>服务</w:t>
            </w:r>
            <w:r>
              <w:rPr>
                <w:rFonts w:hint="eastAsia" w:ascii="仿宋_GB2312" w:hAnsi="Times New Roman" w:eastAsia="仿宋_GB2312"/>
                <w:sz w:val="28"/>
                <w:szCs w:val="28"/>
              </w:rPr>
              <w:t>教学。</w:t>
            </w:r>
          </w:p>
          <w:p>
            <w:pPr>
              <w:pStyle w:val="6"/>
              <w:spacing w:before="0" w:beforeAutospacing="0" w:after="0" w:afterAutospacing="0" w:line="520" w:lineRule="exact"/>
              <w:ind w:firstLine="570"/>
              <w:rPr>
                <w:rFonts w:ascii="仿宋_GB2312" w:hAnsi="Times New Roman" w:eastAsia="仿宋_GB2312"/>
                <w:sz w:val="28"/>
                <w:szCs w:val="28"/>
              </w:rPr>
            </w:pPr>
            <w:r>
              <w:rPr>
                <w:rFonts w:hint="eastAsia" w:ascii="仿宋_GB2312" w:hAnsi="Times New Roman" w:eastAsia="仿宋_GB2312"/>
                <w:sz w:val="28"/>
                <w:szCs w:val="28"/>
              </w:rPr>
              <w:t>根据</w:t>
            </w:r>
            <w:r>
              <w:rPr>
                <w:rFonts w:ascii="仿宋_GB2312" w:hAnsi="Times New Roman" w:eastAsia="仿宋_GB2312"/>
                <w:sz w:val="28"/>
                <w:szCs w:val="28"/>
              </w:rPr>
              <w:t>团队的研究方向，</w:t>
            </w:r>
            <w:r>
              <w:rPr>
                <w:rFonts w:hint="eastAsia" w:ascii="仿宋_GB2312" w:hAnsi="Times New Roman" w:eastAsia="仿宋_GB2312"/>
                <w:sz w:val="28"/>
                <w:szCs w:val="28"/>
              </w:rPr>
              <w:t>对</w:t>
            </w:r>
            <w:r>
              <w:rPr>
                <w:rFonts w:ascii="仿宋_GB2312" w:hAnsi="Times New Roman" w:eastAsia="仿宋_GB2312"/>
                <w:sz w:val="28"/>
                <w:szCs w:val="28"/>
              </w:rPr>
              <w:t>团队的</w:t>
            </w:r>
            <w:r>
              <w:rPr>
                <w:rFonts w:hint="eastAsia" w:ascii="仿宋_GB2312" w:hAnsi="Times New Roman" w:eastAsia="仿宋_GB2312"/>
                <w:sz w:val="28"/>
                <w:szCs w:val="28"/>
              </w:rPr>
              <w:t>建设</w:t>
            </w:r>
            <w:r>
              <w:rPr>
                <w:rFonts w:ascii="仿宋_GB2312" w:hAnsi="Times New Roman" w:eastAsia="仿宋_GB2312"/>
                <w:sz w:val="28"/>
                <w:szCs w:val="28"/>
              </w:rPr>
              <w:t>与发展从以下几个方面</w:t>
            </w:r>
            <w:r>
              <w:rPr>
                <w:rFonts w:hint="eastAsia" w:ascii="仿宋_GB2312" w:hAnsi="Times New Roman" w:eastAsia="仿宋_GB2312"/>
                <w:sz w:val="28"/>
                <w:szCs w:val="28"/>
              </w:rPr>
              <w:t>着手：</w:t>
            </w:r>
          </w:p>
          <w:p>
            <w:pPr>
              <w:pStyle w:val="6"/>
              <w:spacing w:before="0" w:beforeAutospacing="0" w:after="0" w:afterAutospacing="0"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一、走出去</w:t>
            </w:r>
            <w:r>
              <w:rPr>
                <w:rFonts w:ascii="仿宋_GB2312" w:hAnsi="Times New Roman" w:eastAsia="仿宋_GB2312"/>
                <w:sz w:val="28"/>
                <w:szCs w:val="28"/>
              </w:rPr>
              <w:t>，引进来</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充分</w:t>
            </w:r>
            <w:r>
              <w:rPr>
                <w:rFonts w:ascii="仿宋_GB2312" w:hAnsi="Times New Roman" w:eastAsia="仿宋_GB2312"/>
                <w:sz w:val="28"/>
                <w:szCs w:val="28"/>
              </w:rPr>
              <w:t>发挥团队成员的专业优势，</w:t>
            </w:r>
            <w:r>
              <w:rPr>
                <w:rFonts w:hint="eastAsia" w:ascii="仿宋_GB2312" w:hAnsi="Times New Roman" w:eastAsia="仿宋_GB2312"/>
                <w:sz w:val="28"/>
                <w:szCs w:val="28"/>
              </w:rPr>
              <w:t>主动有效地为企业提供相关技术支持，</w:t>
            </w:r>
            <w:r>
              <w:rPr>
                <w:rFonts w:ascii="仿宋_GB2312" w:hAnsi="Times New Roman" w:eastAsia="仿宋_GB2312"/>
                <w:sz w:val="28"/>
                <w:szCs w:val="28"/>
              </w:rPr>
              <w:t>深入</w:t>
            </w:r>
            <w:r>
              <w:rPr>
                <w:rFonts w:hint="eastAsia" w:ascii="仿宋_GB2312" w:hAnsi="Times New Roman" w:eastAsia="仿宋_GB2312"/>
                <w:sz w:val="28"/>
                <w:szCs w:val="28"/>
              </w:rPr>
              <w:t>企业</w:t>
            </w:r>
            <w:r>
              <w:rPr>
                <w:rFonts w:ascii="仿宋_GB2312" w:hAnsi="Times New Roman" w:eastAsia="仿宋_GB2312"/>
                <w:sz w:val="28"/>
                <w:szCs w:val="28"/>
              </w:rPr>
              <w:t>，</w:t>
            </w:r>
            <w:r>
              <w:rPr>
                <w:rFonts w:hint="eastAsia" w:ascii="仿宋_GB2312" w:hAnsi="Times New Roman" w:eastAsia="仿宋_GB2312"/>
                <w:sz w:val="28"/>
                <w:szCs w:val="28"/>
              </w:rPr>
              <w:t>加强</w:t>
            </w:r>
            <w:r>
              <w:rPr>
                <w:rFonts w:ascii="仿宋_GB2312" w:hAnsi="Times New Roman" w:eastAsia="仿宋_GB2312"/>
                <w:sz w:val="28"/>
                <w:szCs w:val="28"/>
              </w:rPr>
              <w:t>企业与</w:t>
            </w:r>
            <w:r>
              <w:rPr>
                <w:rFonts w:hint="eastAsia" w:ascii="仿宋_GB2312" w:hAnsi="Times New Roman" w:eastAsia="仿宋_GB2312"/>
                <w:sz w:val="28"/>
                <w:szCs w:val="28"/>
              </w:rPr>
              <w:t>学校</w:t>
            </w:r>
            <w:r>
              <w:rPr>
                <w:rFonts w:ascii="仿宋_GB2312" w:hAnsi="Times New Roman" w:eastAsia="仿宋_GB2312"/>
                <w:sz w:val="28"/>
                <w:szCs w:val="28"/>
              </w:rPr>
              <w:t>的合作，</w:t>
            </w:r>
            <w:r>
              <w:rPr>
                <w:rFonts w:hint="eastAsia" w:ascii="仿宋_GB2312" w:hAnsi="Times New Roman" w:eastAsia="仿宋_GB2312"/>
                <w:sz w:val="28"/>
                <w:szCs w:val="28"/>
              </w:rPr>
              <w:t>拓展社会服务新领域。深入开展设备自主研发工作，提高设备的实用性，使其在市场中更具竞争力，树立团队特色；注重团队内部建设，完善服务体系，提高团队人员业务水平。</w:t>
            </w:r>
          </w:p>
          <w:p>
            <w:pPr>
              <w:pStyle w:val="6"/>
              <w:spacing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二</w:t>
            </w:r>
            <w:r>
              <w:rPr>
                <w:rFonts w:ascii="仿宋_GB2312" w:hAnsi="Times New Roman" w:eastAsia="仿宋_GB2312"/>
                <w:sz w:val="28"/>
                <w:szCs w:val="28"/>
              </w:rPr>
              <w:t>、加强自身建设，做好</w:t>
            </w:r>
            <w:r>
              <w:rPr>
                <w:rFonts w:hint="eastAsia" w:ascii="仿宋_GB2312" w:hAnsi="Times New Roman" w:eastAsia="仿宋_GB2312"/>
                <w:sz w:val="28"/>
                <w:szCs w:val="28"/>
              </w:rPr>
              <w:t>校企</w:t>
            </w:r>
            <w:r>
              <w:rPr>
                <w:rFonts w:ascii="仿宋_GB2312" w:hAnsi="Times New Roman" w:eastAsia="仿宋_GB2312"/>
                <w:sz w:val="28"/>
                <w:szCs w:val="28"/>
              </w:rPr>
              <w:t>连接枢纽</w:t>
            </w:r>
          </w:p>
          <w:p>
            <w:pPr>
              <w:pStyle w:val="6"/>
              <w:spacing w:line="520" w:lineRule="exact"/>
              <w:rPr>
                <w:rFonts w:ascii="仿宋_GB2312" w:hAnsi="Times New Roman" w:eastAsia="仿宋_GB2312"/>
                <w:sz w:val="28"/>
                <w:szCs w:val="28"/>
              </w:rPr>
            </w:pPr>
            <w:r>
              <w:rPr>
                <w:rFonts w:hint="eastAsia" w:ascii="仿宋_GB2312" w:hAnsi="Times New Roman" w:eastAsia="仿宋_GB2312"/>
                <w:sz w:val="28"/>
                <w:szCs w:val="28"/>
              </w:rPr>
              <w:t>团队自身业务水平的提升和完善是团队服务能力提升的必要条件。这就要求教师不仅要具有扎实的理论功底，更要具备熟练的操作技能和较高的解决实际问题的水平。通过为企业开展技术服务、参与企业项目开发等活动，可以使教师积累丰富的实践经验。同时，我们将以</w:t>
            </w:r>
            <w:r>
              <w:rPr>
                <w:rFonts w:ascii="仿宋_GB2312" w:hAnsi="Times New Roman" w:eastAsia="仿宋_GB2312"/>
                <w:sz w:val="28"/>
                <w:szCs w:val="28"/>
              </w:rPr>
              <w:t>工作室为依托，</w:t>
            </w:r>
            <w:r>
              <w:rPr>
                <w:rFonts w:hint="eastAsia" w:ascii="仿宋_GB2312" w:hAnsi="Times New Roman" w:eastAsia="仿宋_GB2312"/>
                <w:sz w:val="28"/>
                <w:szCs w:val="28"/>
              </w:rPr>
              <w:t>更加注重对团队学生成员的技能培养，让学生共同参与项目</w:t>
            </w:r>
            <w:r>
              <w:rPr>
                <w:rFonts w:ascii="仿宋_GB2312" w:hAnsi="Times New Roman" w:eastAsia="仿宋_GB2312"/>
                <w:sz w:val="28"/>
                <w:szCs w:val="28"/>
              </w:rPr>
              <w:t>的</w:t>
            </w:r>
            <w:r>
              <w:rPr>
                <w:rFonts w:hint="eastAsia" w:ascii="仿宋_GB2312" w:hAnsi="Times New Roman" w:eastAsia="仿宋_GB2312"/>
                <w:sz w:val="28"/>
                <w:szCs w:val="28"/>
              </w:rPr>
              <w:t>实施</w:t>
            </w:r>
            <w:r>
              <w:rPr>
                <w:rFonts w:ascii="仿宋_GB2312" w:hAnsi="Times New Roman" w:eastAsia="仿宋_GB2312"/>
                <w:sz w:val="28"/>
                <w:szCs w:val="28"/>
              </w:rPr>
              <w:t>和</w:t>
            </w:r>
            <w:r>
              <w:rPr>
                <w:rFonts w:hint="eastAsia" w:ascii="仿宋_GB2312" w:hAnsi="Times New Roman" w:eastAsia="仿宋_GB2312"/>
                <w:sz w:val="28"/>
                <w:szCs w:val="28"/>
              </w:rPr>
              <w:t>校内实验室建设，在提升</w:t>
            </w:r>
            <w:r>
              <w:rPr>
                <w:rFonts w:ascii="仿宋_GB2312" w:hAnsi="Times New Roman" w:eastAsia="仿宋_GB2312"/>
                <w:sz w:val="28"/>
                <w:szCs w:val="28"/>
              </w:rPr>
              <w:t>学生技能水平的</w:t>
            </w:r>
            <w:r>
              <w:rPr>
                <w:rFonts w:hint="eastAsia" w:ascii="仿宋_GB2312" w:hAnsi="Times New Roman" w:eastAsia="仿宋_GB2312"/>
                <w:sz w:val="28"/>
                <w:szCs w:val="28"/>
              </w:rPr>
              <w:t>同时</w:t>
            </w:r>
            <w:r>
              <w:rPr>
                <w:rFonts w:ascii="仿宋_GB2312" w:hAnsi="Times New Roman" w:eastAsia="仿宋_GB2312"/>
                <w:sz w:val="28"/>
                <w:szCs w:val="28"/>
              </w:rPr>
              <w:t>，</w:t>
            </w:r>
            <w:r>
              <w:rPr>
                <w:rFonts w:hint="eastAsia" w:ascii="仿宋_GB2312" w:hAnsi="Times New Roman" w:eastAsia="仿宋_GB2312"/>
                <w:sz w:val="28"/>
                <w:szCs w:val="28"/>
              </w:rPr>
              <w:t>保证学生的专业水平能够满足企业项目建设的要求，同时</w:t>
            </w:r>
            <w:r>
              <w:rPr>
                <w:rFonts w:ascii="仿宋_GB2312" w:hAnsi="Times New Roman" w:eastAsia="仿宋_GB2312"/>
                <w:sz w:val="28"/>
                <w:szCs w:val="28"/>
              </w:rPr>
              <w:t>实现以点带面的辐射</w:t>
            </w:r>
            <w:r>
              <w:rPr>
                <w:rFonts w:hint="eastAsia" w:ascii="仿宋_GB2312" w:hAnsi="Times New Roman" w:eastAsia="仿宋_GB2312"/>
                <w:sz w:val="28"/>
                <w:szCs w:val="28"/>
              </w:rPr>
              <w:t>作用</w:t>
            </w:r>
            <w:r>
              <w:rPr>
                <w:rFonts w:ascii="仿宋_GB2312" w:hAnsi="Times New Roman" w:eastAsia="仿宋_GB2312"/>
                <w:sz w:val="28"/>
                <w:szCs w:val="28"/>
              </w:rPr>
              <w:t>。</w:t>
            </w:r>
            <w:r>
              <w:rPr>
                <w:rFonts w:hint="eastAsia" w:ascii="仿宋_GB2312" w:hAnsi="Times New Roman" w:eastAsia="仿宋_GB2312"/>
                <w:sz w:val="28"/>
                <w:szCs w:val="28"/>
              </w:rPr>
              <w:t>以</w:t>
            </w:r>
            <w:r>
              <w:rPr>
                <w:rFonts w:ascii="仿宋_GB2312" w:hAnsi="Times New Roman" w:eastAsia="仿宋_GB2312"/>
                <w:sz w:val="28"/>
                <w:szCs w:val="28"/>
              </w:rPr>
              <w:t>科研团队和工作室</w:t>
            </w:r>
            <w:r>
              <w:rPr>
                <w:rFonts w:hint="eastAsia" w:ascii="仿宋_GB2312" w:hAnsi="Times New Roman" w:eastAsia="仿宋_GB2312"/>
                <w:sz w:val="28"/>
                <w:szCs w:val="28"/>
              </w:rPr>
              <w:t>作为</w:t>
            </w:r>
            <w:r>
              <w:rPr>
                <w:rFonts w:ascii="仿宋_GB2312" w:hAnsi="Times New Roman" w:eastAsia="仿宋_GB2312"/>
                <w:sz w:val="28"/>
                <w:szCs w:val="28"/>
              </w:rPr>
              <w:t>校企连接的枢纽。</w:t>
            </w:r>
          </w:p>
          <w:p>
            <w:pPr>
              <w:pStyle w:val="6"/>
              <w:spacing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三</w:t>
            </w:r>
            <w:r>
              <w:rPr>
                <w:rFonts w:ascii="仿宋_GB2312" w:hAnsi="Times New Roman" w:eastAsia="仿宋_GB2312"/>
                <w:sz w:val="28"/>
                <w:szCs w:val="28"/>
              </w:rPr>
              <w:t>、发挥优势，推进教学改革</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对团队</w:t>
            </w:r>
            <w:r>
              <w:rPr>
                <w:rFonts w:ascii="仿宋_GB2312" w:hAnsi="Times New Roman" w:eastAsia="仿宋_GB2312"/>
                <w:sz w:val="28"/>
                <w:szCs w:val="28"/>
              </w:rPr>
              <w:t>成员做出</w:t>
            </w:r>
            <w:r>
              <w:rPr>
                <w:rFonts w:hint="eastAsia" w:ascii="仿宋_GB2312" w:hAnsi="Times New Roman" w:eastAsia="仿宋_GB2312"/>
                <w:sz w:val="28"/>
                <w:szCs w:val="28"/>
              </w:rPr>
              <w:t>明确</w:t>
            </w:r>
            <w:r>
              <w:rPr>
                <w:rFonts w:ascii="仿宋_GB2312" w:hAnsi="Times New Roman" w:eastAsia="仿宋_GB2312"/>
                <w:sz w:val="28"/>
                <w:szCs w:val="28"/>
              </w:rPr>
              <w:t>分工，依托企业服务项目，推荐教学资源建设和课程改革</w:t>
            </w:r>
            <w:r>
              <w:rPr>
                <w:rFonts w:hint="eastAsia" w:ascii="仿宋_GB2312" w:hAnsi="Times New Roman" w:eastAsia="仿宋_GB2312"/>
                <w:sz w:val="28"/>
                <w:szCs w:val="28"/>
              </w:rPr>
              <w:t>。</w:t>
            </w: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p>
        </w:tc>
      </w:tr>
    </w:tbl>
    <w:p>
      <w:pPr>
        <w:pStyle w:val="6"/>
        <w:spacing w:before="0" w:beforeAutospacing="0" w:after="0" w:afterAutospacing="0" w:line="520" w:lineRule="exact"/>
        <w:rPr>
          <w:rFonts w:ascii="仿宋_GB2312" w:hAnsi="Times New Roman" w:eastAsia="仿宋_GB2312"/>
          <w:sz w:val="28"/>
          <w:szCs w:val="28"/>
        </w:rPr>
        <w:sectPr>
          <w:headerReference r:id="rId13" w:type="default"/>
          <w:footerReference r:id="rId14" w:type="default"/>
          <w:footerReference r:id="rId15" w:type="even"/>
          <w:pgSz w:w="11906" w:h="16838"/>
          <w:pgMar w:top="1440" w:right="1800" w:bottom="1440" w:left="1800" w:header="851" w:footer="992" w:gutter="0"/>
          <w:cols w:space="720" w:num="1"/>
          <w:docGrid w:type="lines" w:linePitch="312" w:charSpace="0"/>
        </w:sectPr>
      </w:pP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四．团队的研究工作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5"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（1）团队的发展目标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a、加强企业</w:t>
            </w:r>
            <w:r>
              <w:rPr>
                <w:rFonts w:ascii="仿宋_GB2312" w:hAnsi="Times New Roman" w:eastAsia="仿宋_GB2312"/>
                <w:sz w:val="28"/>
                <w:szCs w:val="28"/>
              </w:rPr>
              <w:t>技术服务</w:t>
            </w:r>
            <w:r>
              <w:rPr>
                <w:rFonts w:hint="eastAsia" w:ascii="仿宋_GB2312" w:hAnsi="Times New Roman" w:eastAsia="仿宋_GB2312"/>
                <w:sz w:val="28"/>
                <w:szCs w:val="28"/>
              </w:rPr>
              <w:t>，三年</w:t>
            </w:r>
            <w:r>
              <w:rPr>
                <w:rFonts w:ascii="仿宋_GB2312" w:hAnsi="Times New Roman" w:eastAsia="仿宋_GB2312"/>
                <w:sz w:val="28"/>
                <w:szCs w:val="28"/>
              </w:rPr>
              <w:t>内完成</w:t>
            </w:r>
            <w:r>
              <w:rPr>
                <w:rFonts w:hint="eastAsia" w:ascii="仿宋_GB2312" w:hAnsi="Times New Roman" w:eastAsia="仿宋_GB2312"/>
                <w:sz w:val="28"/>
                <w:szCs w:val="28"/>
              </w:rPr>
              <w:t>5项以上</w:t>
            </w:r>
            <w:r>
              <w:rPr>
                <w:rFonts w:ascii="仿宋_GB2312" w:hAnsi="Times New Roman" w:eastAsia="仿宋_GB2312"/>
                <w:sz w:val="28"/>
                <w:szCs w:val="28"/>
              </w:rPr>
              <w:t>的技术服务，包括工业控制方向和智能电子产品设计方向。</w:t>
            </w:r>
          </w:p>
          <w:p>
            <w:pPr>
              <w:pStyle w:val="6"/>
              <w:spacing w:before="0" w:beforeAutospacing="0" w:after="0" w:afterAutospacing="0" w:line="520" w:lineRule="exact"/>
              <w:ind w:firstLine="570"/>
              <w:rPr>
                <w:rFonts w:ascii="仿宋_GB2312" w:hAnsi="Times New Roman" w:eastAsia="仿宋_GB2312"/>
                <w:sz w:val="28"/>
                <w:szCs w:val="28"/>
              </w:rPr>
            </w:pPr>
            <w:r>
              <w:rPr>
                <w:rFonts w:ascii="仿宋_GB2312" w:hAnsi="Times New Roman" w:eastAsia="仿宋_GB2312"/>
                <w:sz w:val="28"/>
                <w:szCs w:val="28"/>
              </w:rPr>
              <w:t>b</w:t>
            </w:r>
            <w:r>
              <w:rPr>
                <w:rFonts w:hint="eastAsia" w:ascii="仿宋_GB2312" w:hAnsi="Times New Roman" w:eastAsia="仿宋_GB2312"/>
                <w:sz w:val="28"/>
                <w:szCs w:val="28"/>
              </w:rPr>
              <w:t>、以企业</w:t>
            </w:r>
            <w:r>
              <w:rPr>
                <w:rFonts w:ascii="仿宋_GB2312" w:hAnsi="Times New Roman" w:eastAsia="仿宋_GB2312"/>
                <w:sz w:val="28"/>
                <w:szCs w:val="28"/>
              </w:rPr>
              <w:t>技术</w:t>
            </w:r>
            <w:r>
              <w:rPr>
                <w:rFonts w:hint="eastAsia" w:ascii="仿宋_GB2312" w:hAnsi="Times New Roman" w:eastAsia="仿宋_GB2312"/>
                <w:sz w:val="28"/>
                <w:szCs w:val="28"/>
              </w:rPr>
              <w:t>服务</w:t>
            </w:r>
            <w:r>
              <w:rPr>
                <w:rFonts w:ascii="仿宋_GB2312" w:hAnsi="Times New Roman" w:eastAsia="仿宋_GB2312"/>
                <w:sz w:val="28"/>
                <w:szCs w:val="28"/>
              </w:rPr>
              <w:t>项目为依托，开发</w:t>
            </w:r>
            <w:r>
              <w:rPr>
                <w:rFonts w:hint="eastAsia" w:ascii="仿宋_GB2312" w:hAnsi="Times New Roman" w:eastAsia="仿宋_GB2312"/>
                <w:sz w:val="28"/>
                <w:szCs w:val="28"/>
              </w:rPr>
              <w:t>教学实验</w:t>
            </w:r>
            <w:r>
              <w:rPr>
                <w:rFonts w:ascii="仿宋_GB2312" w:hAnsi="Times New Roman" w:eastAsia="仿宋_GB2312"/>
                <w:sz w:val="28"/>
                <w:szCs w:val="28"/>
              </w:rPr>
              <w:t>实训设备</w:t>
            </w:r>
            <w:r>
              <w:rPr>
                <w:rFonts w:hint="eastAsia" w:ascii="仿宋_GB2312" w:hAnsi="Times New Roman" w:eastAsia="仿宋_GB2312"/>
                <w:sz w:val="28"/>
                <w:szCs w:val="28"/>
              </w:rPr>
              <w:t>2</w:t>
            </w:r>
            <w:r>
              <w:rPr>
                <w:rFonts w:ascii="仿宋_GB2312" w:hAnsi="Times New Roman" w:eastAsia="仿宋_GB2312"/>
                <w:sz w:val="28"/>
                <w:szCs w:val="28"/>
              </w:rPr>
              <w:t>-3</w:t>
            </w:r>
            <w:r>
              <w:rPr>
                <w:rFonts w:hint="eastAsia" w:ascii="仿宋_GB2312" w:hAnsi="Times New Roman" w:eastAsia="仿宋_GB2312"/>
                <w:sz w:val="28"/>
                <w:szCs w:val="28"/>
              </w:rPr>
              <w:t>类并</w:t>
            </w:r>
            <w:r>
              <w:rPr>
                <w:rFonts w:ascii="仿宋_GB2312" w:hAnsi="Times New Roman" w:eastAsia="仿宋_GB2312"/>
                <w:sz w:val="28"/>
                <w:szCs w:val="28"/>
              </w:rPr>
              <w:t>应用于教学，目标为工业传感器</w:t>
            </w:r>
            <w:r>
              <w:rPr>
                <w:rFonts w:hint="eastAsia" w:ascii="仿宋_GB2312" w:hAnsi="Times New Roman" w:eastAsia="仿宋_GB2312"/>
                <w:sz w:val="28"/>
                <w:szCs w:val="28"/>
              </w:rPr>
              <w:t>应用实验实训</w:t>
            </w:r>
            <w:r>
              <w:rPr>
                <w:rFonts w:ascii="仿宋_GB2312" w:hAnsi="Times New Roman" w:eastAsia="仿宋_GB2312"/>
                <w:sz w:val="28"/>
                <w:szCs w:val="28"/>
              </w:rPr>
              <w:t>设备、智能机器人实验平台、智能电工电子检测实训平台。</w:t>
            </w:r>
          </w:p>
          <w:p>
            <w:pPr>
              <w:pStyle w:val="6"/>
              <w:spacing w:before="0" w:beforeAutospacing="0" w:after="0" w:afterAutospacing="0" w:line="520" w:lineRule="exact"/>
              <w:ind w:firstLine="570"/>
              <w:rPr>
                <w:rFonts w:ascii="仿宋_GB2312" w:hAnsi="Times New Roman" w:eastAsia="仿宋_GB2312"/>
                <w:sz w:val="28"/>
                <w:szCs w:val="28"/>
              </w:rPr>
            </w:pPr>
            <w:r>
              <w:rPr>
                <w:rFonts w:ascii="仿宋_GB2312" w:hAnsi="Times New Roman" w:eastAsia="仿宋_GB2312"/>
                <w:sz w:val="28"/>
                <w:szCs w:val="28"/>
              </w:rPr>
              <w:t>c</w:t>
            </w:r>
            <w:r>
              <w:rPr>
                <w:rFonts w:hint="eastAsia" w:ascii="仿宋_GB2312" w:hAnsi="Times New Roman" w:eastAsia="仿宋_GB2312"/>
                <w:sz w:val="28"/>
                <w:szCs w:val="28"/>
              </w:rPr>
              <w:t>、</w:t>
            </w:r>
            <w:r>
              <w:rPr>
                <w:rFonts w:ascii="仿宋_GB2312" w:hAnsi="Times New Roman" w:eastAsia="仿宋_GB2312"/>
                <w:sz w:val="28"/>
                <w:szCs w:val="28"/>
              </w:rPr>
              <w:t>推进</w:t>
            </w:r>
            <w:r>
              <w:rPr>
                <w:rFonts w:hint="eastAsia" w:ascii="仿宋_GB2312" w:hAnsi="Times New Roman" w:eastAsia="仿宋_GB2312"/>
                <w:sz w:val="28"/>
                <w:szCs w:val="28"/>
              </w:rPr>
              <w:t>教学资源</w:t>
            </w:r>
            <w:r>
              <w:rPr>
                <w:rFonts w:ascii="仿宋_GB2312" w:hAnsi="Times New Roman" w:eastAsia="仿宋_GB2312"/>
                <w:sz w:val="28"/>
                <w:szCs w:val="28"/>
              </w:rPr>
              <w:t>的</w:t>
            </w:r>
            <w:r>
              <w:rPr>
                <w:rFonts w:hint="eastAsia" w:ascii="仿宋_GB2312" w:hAnsi="Times New Roman" w:eastAsia="仿宋_GB2312"/>
                <w:sz w:val="28"/>
                <w:szCs w:val="28"/>
              </w:rPr>
              <w:t>建设</w:t>
            </w:r>
            <w:r>
              <w:rPr>
                <w:rFonts w:ascii="仿宋_GB2312" w:hAnsi="Times New Roman" w:eastAsia="仿宋_GB2312"/>
                <w:sz w:val="28"/>
                <w:szCs w:val="28"/>
              </w:rPr>
              <w:t>，</w:t>
            </w:r>
            <w:r>
              <w:rPr>
                <w:rFonts w:hint="eastAsia" w:ascii="仿宋_GB2312" w:hAnsi="Times New Roman" w:eastAsia="仿宋_GB2312"/>
                <w:sz w:val="28"/>
                <w:szCs w:val="28"/>
              </w:rPr>
              <w:t>积极进行科研</w:t>
            </w:r>
            <w:r>
              <w:rPr>
                <w:rFonts w:ascii="仿宋_GB2312" w:hAnsi="Times New Roman" w:eastAsia="仿宋_GB2312"/>
                <w:sz w:val="28"/>
                <w:szCs w:val="28"/>
              </w:rPr>
              <w:t>成果的转化。发表</w:t>
            </w:r>
            <w:r>
              <w:rPr>
                <w:rFonts w:hint="eastAsia" w:ascii="仿宋_GB2312" w:hAnsi="Times New Roman" w:eastAsia="仿宋_GB2312"/>
                <w:sz w:val="28"/>
                <w:szCs w:val="28"/>
              </w:rPr>
              <w:t>论文2</w:t>
            </w:r>
            <w:r>
              <w:rPr>
                <w:rFonts w:ascii="仿宋_GB2312" w:hAnsi="Times New Roman" w:eastAsia="仿宋_GB2312"/>
                <w:sz w:val="28"/>
                <w:szCs w:val="28"/>
              </w:rPr>
              <w:t>-3</w:t>
            </w:r>
            <w:r>
              <w:rPr>
                <w:rFonts w:hint="eastAsia" w:ascii="仿宋_GB2312" w:hAnsi="Times New Roman" w:eastAsia="仿宋_GB2312"/>
                <w:sz w:val="28"/>
                <w:szCs w:val="28"/>
              </w:rPr>
              <w:t>篇</w:t>
            </w:r>
            <w:r>
              <w:rPr>
                <w:rFonts w:ascii="仿宋_GB2312" w:hAnsi="Times New Roman" w:eastAsia="仿宋_GB2312"/>
                <w:sz w:val="28"/>
                <w:szCs w:val="28"/>
              </w:rPr>
              <w:t>，出版配套教材</w:t>
            </w:r>
            <w:r>
              <w:rPr>
                <w:rFonts w:hint="eastAsia" w:ascii="仿宋_GB2312" w:hAnsi="Times New Roman" w:eastAsia="仿宋_GB2312"/>
                <w:sz w:val="28"/>
                <w:szCs w:val="28"/>
              </w:rPr>
              <w:t>2</w:t>
            </w:r>
            <w:r>
              <w:rPr>
                <w:rFonts w:ascii="仿宋_GB2312" w:hAnsi="Times New Roman" w:eastAsia="仿宋_GB2312"/>
                <w:sz w:val="28"/>
                <w:szCs w:val="28"/>
              </w:rPr>
              <w:t>-3</w:t>
            </w:r>
            <w:r>
              <w:rPr>
                <w:rFonts w:hint="eastAsia" w:ascii="仿宋_GB2312" w:hAnsi="Times New Roman" w:eastAsia="仿宋_GB2312"/>
                <w:sz w:val="28"/>
                <w:szCs w:val="28"/>
              </w:rPr>
              <w:t>本</w:t>
            </w:r>
            <w:r>
              <w:rPr>
                <w:rFonts w:ascii="仿宋_GB2312" w:hAnsi="Times New Roman" w:eastAsia="仿宋_GB2312"/>
                <w:sz w:val="28"/>
                <w:szCs w:val="28"/>
              </w:rPr>
              <w:t>，完成数字资源的建设课程</w:t>
            </w:r>
            <w:r>
              <w:rPr>
                <w:rFonts w:hint="eastAsia" w:ascii="仿宋_GB2312" w:hAnsi="Times New Roman" w:eastAsia="仿宋_GB2312"/>
                <w:sz w:val="28"/>
                <w:szCs w:val="28"/>
              </w:rPr>
              <w:t>2</w:t>
            </w:r>
            <w:r>
              <w:rPr>
                <w:rFonts w:ascii="仿宋_GB2312" w:hAnsi="Times New Roman" w:eastAsia="仿宋_GB2312"/>
                <w:sz w:val="28"/>
                <w:szCs w:val="28"/>
              </w:rPr>
              <w:t>-3</w:t>
            </w:r>
            <w:r>
              <w:rPr>
                <w:rFonts w:hint="eastAsia" w:ascii="仿宋_GB2312" w:hAnsi="Times New Roman" w:eastAsia="仿宋_GB2312"/>
                <w:sz w:val="28"/>
                <w:szCs w:val="28"/>
              </w:rPr>
              <w:t>门</w:t>
            </w:r>
            <w:r>
              <w:rPr>
                <w:rFonts w:ascii="仿宋_GB2312" w:hAnsi="Times New Roman" w:eastAsia="仿宋_GB2312"/>
                <w:sz w:val="28"/>
                <w:szCs w:val="28"/>
              </w:rPr>
              <w:t>。</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（2）团队的研究方向</w:t>
            </w:r>
          </w:p>
          <w:p>
            <w:pPr>
              <w:pStyle w:val="6"/>
              <w:spacing w:line="520" w:lineRule="exact"/>
              <w:ind w:firstLine="560" w:firstLineChars="200"/>
              <w:rPr>
                <w:rFonts w:ascii="仿宋_GB2312" w:hAnsi="Times New Roman" w:eastAsia="仿宋_GB2312"/>
                <w:sz w:val="28"/>
                <w:szCs w:val="28"/>
              </w:rPr>
            </w:pPr>
            <w:r>
              <w:rPr>
                <w:rFonts w:ascii="仿宋_GB2312" w:hAnsi="Times New Roman" w:eastAsia="仿宋_GB2312"/>
                <w:sz w:val="28"/>
                <w:szCs w:val="28"/>
              </w:rPr>
              <w:t>a</w:t>
            </w:r>
            <w:r>
              <w:rPr>
                <w:rFonts w:hint="eastAsia" w:ascii="仿宋_GB2312" w:hAnsi="Times New Roman" w:eastAsia="仿宋_GB2312"/>
                <w:sz w:val="28"/>
                <w:szCs w:val="28"/>
              </w:rPr>
              <w:t>、促进校企合作</w:t>
            </w:r>
          </w:p>
          <w:p>
            <w:pPr>
              <w:pStyle w:val="6"/>
              <w:spacing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充分发挥团队成员的专业特长，通过为企业提供技术服务的方式，深入企业，促进企业与学校的对接，将企业需求与课程改革与教学实施贯通，解决岗位需求与教学内容脱节的矛盾。项目实施根据团队中每个成员的专业特长和学校的专业设置，我们团队将侧重于工业自动化（嵇丽丽、戴正阳、姜成君）和智能电子产品开发与设计的专业（李云庆、李康、周暖、徐莉）方向，通过团队成员为企业的服务，即提升自身的专业技能又为教学成果的转化奠定坚实的基础。</w:t>
            </w:r>
          </w:p>
          <w:p>
            <w:pPr>
              <w:pStyle w:val="6"/>
              <w:spacing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b、教学设备的开发</w:t>
            </w:r>
          </w:p>
          <w:p>
            <w:pPr>
              <w:pStyle w:val="6"/>
              <w:spacing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有了企业服务项目的基础，然而要将企业的项目全盘的引入和应用与教学中也会带来诸多不适，因此，如何将企业的项目进行合理的调整也改造，使之适用于教学，将是我们团队的另一个研究方向。以企业项目我依托，以岗位需求为目标，开发适用于教学的实验实训设备，为教学服务。</w:t>
            </w:r>
          </w:p>
          <w:p>
            <w:pPr>
              <w:pStyle w:val="6"/>
              <w:spacing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c、教学成果的转化</w:t>
            </w:r>
          </w:p>
          <w:p>
            <w:pPr>
              <w:pStyle w:val="6"/>
              <w:spacing w:before="0" w:beforeAutospacing="0" w:after="0" w:afterAutospacing="0"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依托项目与开发的教学设备，建设教学资源，促进教学成果转化，服务教学。</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（3）团队的主要研究内容</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引进</w:t>
            </w:r>
            <w:r>
              <w:rPr>
                <w:rFonts w:ascii="仿宋_GB2312" w:hAnsi="Times New Roman" w:eastAsia="仿宋_GB2312"/>
                <w:sz w:val="28"/>
                <w:szCs w:val="28"/>
              </w:rPr>
              <w:t>企业项目为企业提供技术服务，以</w:t>
            </w:r>
            <w:r>
              <w:rPr>
                <w:rFonts w:hint="eastAsia" w:ascii="仿宋_GB2312" w:hAnsi="Times New Roman" w:eastAsia="仿宋_GB2312"/>
                <w:sz w:val="28"/>
                <w:szCs w:val="28"/>
              </w:rPr>
              <w:t>工作室</w:t>
            </w:r>
            <w:r>
              <w:rPr>
                <w:rFonts w:ascii="仿宋_GB2312" w:hAnsi="Times New Roman" w:eastAsia="仿宋_GB2312"/>
                <w:sz w:val="28"/>
                <w:szCs w:val="28"/>
              </w:rPr>
              <w:t>和教学团队为依托带领学</w:t>
            </w:r>
            <w:r>
              <w:rPr>
                <w:rFonts w:hint="eastAsia" w:ascii="仿宋_GB2312" w:hAnsi="Times New Roman" w:eastAsia="仿宋_GB2312"/>
                <w:sz w:val="28"/>
                <w:szCs w:val="28"/>
              </w:rPr>
              <w:t>生</w:t>
            </w:r>
            <w:r>
              <w:rPr>
                <w:rFonts w:ascii="仿宋_GB2312" w:hAnsi="Times New Roman" w:eastAsia="仿宋_GB2312"/>
                <w:sz w:val="28"/>
                <w:szCs w:val="28"/>
              </w:rPr>
              <w:t>共同完成，完成校企的良好对接。</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五．计划进度、预期成果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1、企业</w:t>
            </w:r>
            <w:r>
              <w:rPr>
                <w:rFonts w:ascii="仿宋_GB2312" w:hAnsi="Times New Roman" w:eastAsia="仿宋_GB2312"/>
                <w:sz w:val="28"/>
                <w:szCs w:val="28"/>
              </w:rPr>
              <w:t>技术服务计划</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2019年</w:t>
            </w:r>
            <w:r>
              <w:rPr>
                <w:rFonts w:ascii="仿宋_GB2312" w:hAnsi="Times New Roman" w:eastAsia="仿宋_GB2312"/>
                <w:sz w:val="28"/>
                <w:szCs w:val="28"/>
              </w:rPr>
              <w:t>，</w:t>
            </w:r>
            <w:r>
              <w:rPr>
                <w:rFonts w:hint="eastAsia" w:ascii="仿宋_GB2312" w:hAnsi="Times New Roman" w:eastAsia="仿宋_GB2312"/>
                <w:sz w:val="28"/>
                <w:szCs w:val="28"/>
              </w:rPr>
              <w:t>星航</w:t>
            </w:r>
            <w:r>
              <w:rPr>
                <w:rFonts w:ascii="仿宋_GB2312" w:hAnsi="Times New Roman" w:eastAsia="仿宋_GB2312"/>
                <w:sz w:val="28"/>
                <w:szCs w:val="28"/>
              </w:rPr>
              <w:t>企业</w:t>
            </w:r>
            <w:r>
              <w:rPr>
                <w:rFonts w:hint="eastAsia" w:ascii="仿宋_GB2312" w:hAnsi="Times New Roman" w:eastAsia="仿宋_GB2312"/>
                <w:sz w:val="28"/>
                <w:szCs w:val="28"/>
              </w:rPr>
              <w:t>工业</w:t>
            </w:r>
            <w:r>
              <w:rPr>
                <w:rFonts w:ascii="仿宋_GB2312" w:hAnsi="Times New Roman" w:eastAsia="仿宋_GB2312"/>
                <w:sz w:val="28"/>
                <w:szCs w:val="28"/>
              </w:rPr>
              <w:t>洗涤</w:t>
            </w:r>
            <w:r>
              <w:rPr>
                <w:rFonts w:hint="eastAsia" w:ascii="仿宋_GB2312" w:hAnsi="Times New Roman" w:eastAsia="仿宋_GB2312"/>
                <w:sz w:val="28"/>
                <w:szCs w:val="28"/>
              </w:rPr>
              <w:t>机电气</w:t>
            </w:r>
            <w:r>
              <w:rPr>
                <w:rFonts w:ascii="仿宋_GB2312" w:hAnsi="Times New Roman" w:eastAsia="仿宋_GB2312"/>
                <w:sz w:val="28"/>
                <w:szCs w:val="28"/>
              </w:rPr>
              <w:t>控制系统</w:t>
            </w:r>
            <w:r>
              <w:rPr>
                <w:rFonts w:hint="eastAsia" w:ascii="仿宋_GB2312" w:hAnsi="Times New Roman" w:eastAsia="仿宋_GB2312"/>
                <w:sz w:val="28"/>
                <w:szCs w:val="28"/>
              </w:rPr>
              <w:t>开发</w:t>
            </w:r>
          </w:p>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t>2020</w:t>
            </w:r>
            <w:r>
              <w:rPr>
                <w:rFonts w:hint="eastAsia" w:ascii="仿宋_GB2312" w:hAnsi="Times New Roman" w:eastAsia="仿宋_GB2312"/>
                <w:sz w:val="28"/>
                <w:szCs w:val="28"/>
              </w:rPr>
              <w:t>年</w:t>
            </w:r>
            <w:r>
              <w:rPr>
                <w:rFonts w:ascii="仿宋_GB2312" w:hAnsi="Times New Roman" w:eastAsia="仿宋_GB2312"/>
                <w:sz w:val="28"/>
                <w:szCs w:val="28"/>
              </w:rPr>
              <w:t>，科勒</w:t>
            </w:r>
            <w:r>
              <w:rPr>
                <w:rFonts w:hint="eastAsia" w:ascii="仿宋_GB2312" w:hAnsi="Times New Roman" w:eastAsia="仿宋_GB2312"/>
                <w:sz w:val="28"/>
                <w:szCs w:val="28"/>
              </w:rPr>
              <w:t>有限</w:t>
            </w:r>
            <w:r>
              <w:rPr>
                <w:rFonts w:ascii="仿宋_GB2312" w:hAnsi="Times New Roman" w:eastAsia="仿宋_GB2312"/>
                <w:sz w:val="28"/>
                <w:szCs w:val="28"/>
              </w:rPr>
              <w:t>公司线切割设备控制板开发</w:t>
            </w:r>
          </w:p>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t>2021</w:t>
            </w:r>
            <w:r>
              <w:rPr>
                <w:rFonts w:hint="eastAsia" w:ascii="仿宋_GB2312" w:hAnsi="Times New Roman" w:eastAsia="仿宋_GB2312"/>
                <w:sz w:val="28"/>
                <w:szCs w:val="28"/>
              </w:rPr>
              <w:t>年</w:t>
            </w:r>
            <w:r>
              <w:rPr>
                <w:rFonts w:ascii="仿宋_GB2312" w:hAnsi="Times New Roman" w:eastAsia="仿宋_GB2312"/>
                <w:sz w:val="28"/>
                <w:szCs w:val="28"/>
              </w:rPr>
              <w:t>，人本集团百信轴承有限公司滚珠轴承自动装配系统开发</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积极</w:t>
            </w:r>
            <w:r>
              <w:rPr>
                <w:rFonts w:ascii="仿宋_GB2312" w:hAnsi="Times New Roman" w:eastAsia="仿宋_GB2312"/>
                <w:sz w:val="28"/>
                <w:szCs w:val="28"/>
              </w:rPr>
              <w:t>推</w:t>
            </w:r>
            <w:r>
              <w:rPr>
                <w:rFonts w:hint="eastAsia" w:ascii="仿宋_GB2312" w:hAnsi="Times New Roman" w:eastAsia="仿宋_GB2312"/>
                <w:sz w:val="28"/>
                <w:szCs w:val="28"/>
              </w:rPr>
              <w:t>进</w:t>
            </w:r>
            <w:r>
              <w:rPr>
                <w:rFonts w:ascii="仿宋_GB2312" w:hAnsi="Times New Roman" w:eastAsia="仿宋_GB2312"/>
                <w:sz w:val="28"/>
                <w:szCs w:val="28"/>
              </w:rPr>
              <w:t>企业技术服务，拓展服务公司也服务面</w:t>
            </w:r>
            <w:r>
              <w:rPr>
                <w:rFonts w:hint="eastAsia" w:ascii="仿宋_GB2312" w:hAnsi="Times New Roman" w:eastAsia="仿宋_GB2312"/>
                <w:sz w:val="28"/>
                <w:szCs w:val="28"/>
              </w:rPr>
              <w:t>，3年内</w:t>
            </w:r>
            <w:r>
              <w:rPr>
                <w:rFonts w:ascii="仿宋_GB2312" w:hAnsi="Times New Roman" w:eastAsia="仿宋_GB2312"/>
                <w:sz w:val="28"/>
                <w:szCs w:val="28"/>
              </w:rPr>
              <w:t>实现技术服务</w:t>
            </w:r>
            <w:r>
              <w:rPr>
                <w:rFonts w:hint="eastAsia" w:ascii="仿宋_GB2312" w:hAnsi="Times New Roman" w:eastAsia="仿宋_GB2312"/>
                <w:sz w:val="28"/>
                <w:szCs w:val="28"/>
              </w:rPr>
              <w:t>5项</w:t>
            </w:r>
            <w:r>
              <w:rPr>
                <w:rFonts w:ascii="仿宋_GB2312" w:hAnsi="Times New Roman" w:eastAsia="仿宋_GB2312"/>
                <w:sz w:val="28"/>
                <w:szCs w:val="28"/>
              </w:rPr>
              <w:t>以上。</w:t>
            </w:r>
          </w:p>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t>2</w:t>
            </w:r>
            <w:r>
              <w:rPr>
                <w:rFonts w:hint="eastAsia" w:ascii="仿宋_GB2312" w:hAnsi="Times New Roman" w:eastAsia="仿宋_GB2312"/>
                <w:sz w:val="28"/>
                <w:szCs w:val="28"/>
              </w:rPr>
              <w:t>、教学设备</w:t>
            </w:r>
            <w:r>
              <w:rPr>
                <w:rFonts w:ascii="仿宋_GB2312" w:hAnsi="Times New Roman" w:eastAsia="仿宋_GB2312"/>
                <w:sz w:val="28"/>
                <w:szCs w:val="28"/>
              </w:rPr>
              <w:t>开发</w:t>
            </w:r>
          </w:p>
          <w:p>
            <w:pPr>
              <w:pStyle w:val="6"/>
              <w:spacing w:before="0" w:beforeAutospacing="0" w:after="0" w:afterAutospacing="0"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积极推进</w:t>
            </w:r>
            <w:r>
              <w:rPr>
                <w:rFonts w:ascii="仿宋_GB2312" w:hAnsi="Times New Roman" w:eastAsia="仿宋_GB2312"/>
                <w:sz w:val="28"/>
                <w:szCs w:val="28"/>
              </w:rPr>
              <w:t>企业项目的教学</w:t>
            </w:r>
            <w:r>
              <w:rPr>
                <w:rFonts w:hint="eastAsia" w:ascii="仿宋_GB2312" w:hAnsi="Times New Roman" w:eastAsia="仿宋_GB2312"/>
                <w:sz w:val="28"/>
                <w:szCs w:val="28"/>
              </w:rPr>
              <w:t>化</w:t>
            </w:r>
            <w:r>
              <w:rPr>
                <w:rFonts w:ascii="仿宋_GB2312" w:hAnsi="Times New Roman" w:eastAsia="仿宋_GB2312"/>
                <w:sz w:val="28"/>
                <w:szCs w:val="28"/>
              </w:rPr>
              <w:t>转化，开发教学设备，服务教学。</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2019年</w:t>
            </w:r>
            <w:r>
              <w:rPr>
                <w:rFonts w:ascii="仿宋_GB2312" w:hAnsi="Times New Roman" w:eastAsia="仿宋_GB2312"/>
                <w:sz w:val="28"/>
                <w:szCs w:val="28"/>
              </w:rPr>
              <w:t>，工业传感器</w:t>
            </w:r>
            <w:r>
              <w:rPr>
                <w:rFonts w:hint="eastAsia" w:ascii="仿宋_GB2312" w:hAnsi="Times New Roman" w:eastAsia="仿宋_GB2312"/>
                <w:sz w:val="28"/>
                <w:szCs w:val="28"/>
              </w:rPr>
              <w:t>应用实验实训</w:t>
            </w:r>
            <w:r>
              <w:rPr>
                <w:rFonts w:ascii="仿宋_GB2312" w:hAnsi="Times New Roman" w:eastAsia="仿宋_GB2312"/>
                <w:sz w:val="28"/>
                <w:szCs w:val="28"/>
              </w:rPr>
              <w:t>设备</w:t>
            </w:r>
            <w:r>
              <w:rPr>
                <w:rFonts w:hint="eastAsia" w:ascii="仿宋_GB2312" w:hAnsi="Times New Roman" w:eastAsia="仿宋_GB2312"/>
                <w:sz w:val="28"/>
                <w:szCs w:val="28"/>
              </w:rPr>
              <w:t>与</w:t>
            </w:r>
            <w:r>
              <w:rPr>
                <w:rFonts w:ascii="仿宋_GB2312" w:hAnsi="Times New Roman" w:eastAsia="仿宋_GB2312"/>
                <w:sz w:val="28"/>
                <w:szCs w:val="28"/>
              </w:rPr>
              <w:t>项目开发</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2020年，</w:t>
            </w:r>
            <w:r>
              <w:rPr>
                <w:rFonts w:ascii="仿宋_GB2312" w:hAnsi="Times New Roman" w:eastAsia="仿宋_GB2312"/>
                <w:sz w:val="28"/>
                <w:szCs w:val="28"/>
              </w:rPr>
              <w:t>智能机器人实验平台</w:t>
            </w:r>
            <w:r>
              <w:rPr>
                <w:rFonts w:hint="eastAsia" w:ascii="仿宋_GB2312" w:hAnsi="Times New Roman" w:eastAsia="仿宋_GB2312"/>
                <w:sz w:val="28"/>
                <w:szCs w:val="28"/>
              </w:rPr>
              <w:t>与</w:t>
            </w:r>
            <w:r>
              <w:rPr>
                <w:rFonts w:ascii="仿宋_GB2312" w:hAnsi="Times New Roman" w:eastAsia="仿宋_GB2312"/>
                <w:sz w:val="28"/>
                <w:szCs w:val="28"/>
              </w:rPr>
              <w:t>项目开发</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2021年</w:t>
            </w:r>
            <w:r>
              <w:rPr>
                <w:rFonts w:ascii="仿宋_GB2312" w:hAnsi="Times New Roman" w:eastAsia="仿宋_GB2312"/>
                <w:sz w:val="28"/>
                <w:szCs w:val="28"/>
              </w:rPr>
              <w:t>，智能电工电子检测实训平台</w:t>
            </w:r>
            <w:r>
              <w:rPr>
                <w:rFonts w:hint="eastAsia" w:ascii="仿宋_GB2312" w:hAnsi="Times New Roman" w:eastAsia="仿宋_GB2312"/>
                <w:sz w:val="28"/>
                <w:szCs w:val="28"/>
              </w:rPr>
              <w:t>与</w:t>
            </w:r>
            <w:r>
              <w:rPr>
                <w:rFonts w:ascii="仿宋_GB2312" w:hAnsi="Times New Roman" w:eastAsia="仿宋_GB2312"/>
                <w:sz w:val="28"/>
                <w:szCs w:val="28"/>
              </w:rPr>
              <w:t>实训项目开发</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3、教学与</w:t>
            </w:r>
            <w:r>
              <w:rPr>
                <w:rFonts w:ascii="仿宋_GB2312" w:hAnsi="Times New Roman" w:eastAsia="仿宋_GB2312"/>
                <w:sz w:val="28"/>
                <w:szCs w:val="28"/>
              </w:rPr>
              <w:t>科研成果的转化</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出版</w:t>
            </w:r>
            <w:r>
              <w:rPr>
                <w:rFonts w:ascii="仿宋_GB2312" w:hAnsi="Times New Roman" w:eastAsia="仿宋_GB2312"/>
                <w:sz w:val="28"/>
                <w:szCs w:val="28"/>
              </w:rPr>
              <w:t>教材</w:t>
            </w:r>
            <w:r>
              <w:rPr>
                <w:rFonts w:hint="eastAsia" w:ascii="仿宋_GB2312" w:hAnsi="Times New Roman" w:eastAsia="仿宋_GB2312"/>
                <w:sz w:val="28"/>
                <w:szCs w:val="28"/>
              </w:rPr>
              <w:t>：</w:t>
            </w:r>
            <w:r>
              <w:rPr>
                <w:rFonts w:ascii="仿宋_GB2312" w:hAnsi="Times New Roman" w:eastAsia="仿宋_GB2312"/>
                <w:sz w:val="28"/>
                <w:szCs w:val="28"/>
              </w:rPr>
              <w:t>出版配套教材</w:t>
            </w:r>
            <w:r>
              <w:rPr>
                <w:rFonts w:hint="eastAsia" w:ascii="仿宋_GB2312" w:hAnsi="Times New Roman" w:eastAsia="仿宋_GB2312"/>
                <w:sz w:val="28"/>
                <w:szCs w:val="28"/>
              </w:rPr>
              <w:t>2</w:t>
            </w:r>
            <w:r>
              <w:rPr>
                <w:rFonts w:ascii="仿宋_GB2312" w:hAnsi="Times New Roman" w:eastAsia="仿宋_GB2312"/>
                <w:sz w:val="28"/>
                <w:szCs w:val="28"/>
              </w:rPr>
              <w:t>-3</w:t>
            </w:r>
            <w:r>
              <w:rPr>
                <w:rFonts w:hint="eastAsia" w:ascii="仿宋_GB2312" w:hAnsi="Times New Roman" w:eastAsia="仿宋_GB2312"/>
                <w:sz w:val="28"/>
                <w:szCs w:val="28"/>
              </w:rPr>
              <w:t>本</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专利</w:t>
            </w:r>
            <w:r>
              <w:rPr>
                <w:rFonts w:ascii="仿宋_GB2312" w:hAnsi="Times New Roman" w:eastAsia="仿宋_GB2312"/>
                <w:sz w:val="28"/>
                <w:szCs w:val="28"/>
              </w:rPr>
              <w:t>申报</w:t>
            </w:r>
            <w:r>
              <w:rPr>
                <w:rFonts w:hint="eastAsia" w:ascii="仿宋_GB2312" w:hAnsi="Times New Roman" w:eastAsia="仿宋_GB2312"/>
                <w:sz w:val="28"/>
                <w:szCs w:val="28"/>
              </w:rPr>
              <w:t>：3年内</w:t>
            </w:r>
            <w:r>
              <w:rPr>
                <w:rFonts w:ascii="仿宋_GB2312" w:hAnsi="Times New Roman" w:eastAsia="仿宋_GB2312"/>
                <w:sz w:val="28"/>
                <w:szCs w:val="28"/>
              </w:rPr>
              <w:t>完成专利申报</w:t>
            </w:r>
            <w:r>
              <w:rPr>
                <w:rFonts w:hint="eastAsia" w:ascii="仿宋_GB2312" w:hAnsi="Times New Roman" w:eastAsia="仿宋_GB2312"/>
                <w:sz w:val="28"/>
                <w:szCs w:val="28"/>
              </w:rPr>
              <w:t>3项</w:t>
            </w:r>
            <w:r>
              <w:rPr>
                <w:rFonts w:ascii="仿宋_GB2312" w:hAnsi="Times New Roman" w:eastAsia="仿宋_GB2312"/>
                <w:sz w:val="28"/>
                <w:szCs w:val="28"/>
              </w:rPr>
              <w:t>以上</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论文发表</w:t>
            </w:r>
            <w:r>
              <w:rPr>
                <w:rFonts w:ascii="仿宋_GB2312" w:hAnsi="Times New Roman" w:eastAsia="仿宋_GB2312"/>
                <w:sz w:val="28"/>
                <w:szCs w:val="28"/>
              </w:rPr>
              <w:t>：</w:t>
            </w:r>
            <w:r>
              <w:rPr>
                <w:rFonts w:hint="eastAsia" w:ascii="仿宋_GB2312" w:hAnsi="Times New Roman" w:eastAsia="仿宋_GB2312"/>
                <w:sz w:val="28"/>
                <w:szCs w:val="28"/>
              </w:rPr>
              <w:t>发表</w:t>
            </w:r>
            <w:r>
              <w:rPr>
                <w:rFonts w:ascii="仿宋_GB2312" w:hAnsi="Times New Roman" w:eastAsia="仿宋_GB2312"/>
                <w:sz w:val="28"/>
                <w:szCs w:val="28"/>
              </w:rPr>
              <w:t>论文</w:t>
            </w:r>
            <w:r>
              <w:rPr>
                <w:rFonts w:hint="eastAsia" w:ascii="仿宋_GB2312" w:hAnsi="Times New Roman" w:eastAsia="仿宋_GB2312"/>
                <w:sz w:val="28"/>
                <w:szCs w:val="28"/>
              </w:rPr>
              <w:t>3篇</w:t>
            </w:r>
            <w:r>
              <w:rPr>
                <w:rFonts w:ascii="仿宋_GB2312" w:hAnsi="Times New Roman" w:eastAsia="仿宋_GB2312"/>
                <w:sz w:val="28"/>
                <w:szCs w:val="28"/>
              </w:rPr>
              <w:t>以上</w:t>
            </w:r>
          </w:p>
        </w:tc>
      </w:tr>
    </w:tbl>
    <w:p>
      <w:pPr>
        <w:pStyle w:val="6"/>
        <w:widowControl w:val="0"/>
        <w:snapToGrid w:val="0"/>
        <w:spacing w:before="0" w:beforeAutospacing="0" w:after="0" w:afterAutospacing="0" w:line="440" w:lineRule="exact"/>
        <w:rPr>
          <w:rFonts w:ascii="仿宋_GB2312" w:hAnsi="Times New Roman" w:eastAsia="仿宋_GB2312"/>
          <w:sz w:val="21"/>
          <w:szCs w:val="21"/>
        </w:rPr>
        <w:sectPr>
          <w:pgSz w:w="11906" w:h="16838"/>
          <w:pgMar w:top="1440" w:right="1800" w:bottom="1440" w:left="1800" w:header="851" w:footer="992" w:gutter="0"/>
          <w:cols w:space="720" w:num="1"/>
          <w:docGrid w:type="lines" w:linePitch="312" w:charSpace="0"/>
        </w:sectPr>
      </w:pPr>
    </w:p>
    <w:p>
      <w:pPr>
        <w:pStyle w:val="6"/>
        <w:widowControl w:val="0"/>
        <w:numPr>
          <w:ilvl w:val="0"/>
          <w:numId w:val="9"/>
        </w:numPr>
        <w:snapToGrid w:val="0"/>
        <w:spacing w:before="0" w:beforeAutospacing="0" w:after="0" w:afterAutospacing="0" w:line="440" w:lineRule="exact"/>
        <w:rPr>
          <w:rFonts w:ascii="仿宋_GB2312" w:hAnsi="Times New Roman" w:eastAsia="仿宋_GB2312"/>
          <w:sz w:val="21"/>
          <w:szCs w:val="21"/>
        </w:rPr>
      </w:pPr>
      <w:r>
        <w:rPr>
          <w:rFonts w:hint="eastAsia" w:ascii="仿宋_GB2312" w:eastAsia="仿宋_GB2312"/>
          <w:bCs/>
          <w:sz w:val="28"/>
          <w:szCs w:val="28"/>
        </w:rPr>
        <w:t>经费预算（预算科目和开支标准参考填写说明，相应科目没有预算可不填，设备一定要填写明细，目前只需填写2019年的经费预算）</w:t>
      </w:r>
    </w:p>
    <w:tbl>
      <w:tblPr>
        <w:tblStyle w:val="10"/>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0"/>
        <w:gridCol w:w="1928"/>
        <w:gridCol w:w="1942"/>
        <w:gridCol w:w="1752"/>
        <w:gridCol w:w="1067"/>
        <w:gridCol w:w="1150"/>
        <w:gridCol w:w="751"/>
        <w:gridCol w:w="1134"/>
        <w:gridCol w:w="2553"/>
        <w:gridCol w:w="1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序号</w:t>
            </w:r>
          </w:p>
        </w:tc>
        <w:tc>
          <w:tcPr>
            <w:tcW w:w="1928"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支出类别</w:t>
            </w:r>
          </w:p>
        </w:tc>
        <w:tc>
          <w:tcPr>
            <w:tcW w:w="194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实施内容</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规格型号（仅备、材料需填写）</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计量单位</w:t>
            </w:r>
          </w:p>
        </w:tc>
        <w:tc>
          <w:tcPr>
            <w:tcW w:w="115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单价（元）</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数量</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总额（元）</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测算依据（如有相关文件规定，请列文件名称）</w:t>
            </w: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3870" w:type="dxa"/>
            <w:gridSpan w:val="2"/>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设备费</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多功能一体机床</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元/台</w:t>
            </w:r>
          </w:p>
        </w:tc>
        <w:tc>
          <w:tcPr>
            <w:tcW w:w="1150" w:type="dxa"/>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1</w:t>
            </w:r>
            <w:r>
              <w:rPr>
                <w:rFonts w:hint="eastAsia" w:ascii="仿宋_GB2312" w:hAnsi="Times New Roman" w:eastAsia="仿宋_GB2312"/>
                <w:color w:val="auto"/>
                <w:sz w:val="21"/>
                <w:szCs w:val="21"/>
                <w:lang w:val="en-US" w:eastAsia="zh-CN"/>
              </w:rPr>
              <w:t>28</w:t>
            </w:r>
            <w:r>
              <w:rPr>
                <w:rFonts w:hint="eastAsia" w:ascii="仿宋_GB2312" w:hAnsi="Times New Roman" w:eastAsia="仿宋_GB2312"/>
                <w:color w:val="auto"/>
                <w:sz w:val="21"/>
                <w:szCs w:val="21"/>
              </w:rPr>
              <w:t>00</w:t>
            </w:r>
          </w:p>
        </w:tc>
        <w:tc>
          <w:tcPr>
            <w:tcW w:w="751" w:type="dxa"/>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1</w:t>
            </w:r>
          </w:p>
        </w:tc>
        <w:tc>
          <w:tcPr>
            <w:tcW w:w="1134" w:type="dxa"/>
            <w:vAlign w:val="top"/>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1</w:t>
            </w:r>
            <w:r>
              <w:rPr>
                <w:rFonts w:hint="eastAsia" w:ascii="仿宋_GB2312" w:hAnsi="Times New Roman" w:eastAsia="仿宋_GB2312"/>
                <w:color w:val="auto"/>
                <w:sz w:val="21"/>
                <w:szCs w:val="21"/>
                <w:lang w:val="en-US" w:eastAsia="zh-CN"/>
              </w:rPr>
              <w:t>28</w:t>
            </w:r>
            <w:r>
              <w:rPr>
                <w:rFonts w:hint="eastAsia" w:ascii="仿宋_GB2312" w:hAnsi="Times New Roman" w:eastAsia="仿宋_GB2312"/>
                <w:color w:val="auto"/>
                <w:sz w:val="21"/>
                <w:szCs w:val="21"/>
              </w:rPr>
              <w:t>00</w:t>
            </w:r>
          </w:p>
        </w:tc>
        <w:tc>
          <w:tcPr>
            <w:tcW w:w="2553"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政府采购网标价</w:t>
            </w: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3870" w:type="dxa"/>
            <w:gridSpan w:val="2"/>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自动</w:t>
            </w:r>
            <w:r>
              <w:rPr>
                <w:rFonts w:ascii="仿宋_GB2312" w:hAnsi="Times New Roman" w:eastAsia="仿宋_GB2312"/>
                <w:sz w:val="21"/>
                <w:szCs w:val="21"/>
              </w:rPr>
              <w:t>贴片机</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元/台</w:t>
            </w:r>
          </w:p>
        </w:tc>
        <w:tc>
          <w:tcPr>
            <w:tcW w:w="1150" w:type="dxa"/>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3</w:t>
            </w:r>
            <w:r>
              <w:rPr>
                <w:rFonts w:hint="eastAsia" w:ascii="仿宋_GB2312" w:hAnsi="Times New Roman" w:eastAsia="仿宋_GB2312"/>
                <w:color w:val="auto"/>
                <w:sz w:val="21"/>
                <w:szCs w:val="21"/>
                <w:lang w:val="en-US" w:eastAsia="zh-CN"/>
              </w:rPr>
              <w:t>608</w:t>
            </w:r>
            <w:r>
              <w:rPr>
                <w:rFonts w:hint="eastAsia" w:ascii="仿宋_GB2312" w:hAnsi="Times New Roman" w:eastAsia="仿宋_GB2312"/>
                <w:color w:val="auto"/>
                <w:sz w:val="21"/>
                <w:szCs w:val="21"/>
              </w:rPr>
              <w:t>0</w:t>
            </w:r>
          </w:p>
        </w:tc>
        <w:tc>
          <w:tcPr>
            <w:tcW w:w="751" w:type="dxa"/>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1</w:t>
            </w:r>
          </w:p>
        </w:tc>
        <w:tc>
          <w:tcPr>
            <w:tcW w:w="1134" w:type="dxa"/>
            <w:vAlign w:val="top"/>
          </w:tcPr>
          <w:p>
            <w:pPr>
              <w:pStyle w:val="6"/>
              <w:widowControl w:val="0"/>
              <w:snapToGrid w:val="0"/>
              <w:spacing w:before="0" w:beforeAutospacing="0" w:after="0" w:afterAutospacing="0" w:line="440" w:lineRule="exact"/>
              <w:rPr>
                <w:rFonts w:ascii="仿宋_GB2312" w:hAnsi="Times New Roman" w:eastAsia="仿宋_GB2312"/>
                <w:color w:val="auto"/>
                <w:sz w:val="21"/>
                <w:szCs w:val="21"/>
              </w:rPr>
            </w:pPr>
            <w:r>
              <w:rPr>
                <w:rFonts w:hint="eastAsia" w:ascii="仿宋_GB2312" w:hAnsi="Times New Roman" w:eastAsia="仿宋_GB2312"/>
                <w:color w:val="auto"/>
                <w:sz w:val="21"/>
                <w:szCs w:val="21"/>
              </w:rPr>
              <w:t>3</w:t>
            </w:r>
            <w:r>
              <w:rPr>
                <w:rFonts w:hint="eastAsia" w:ascii="仿宋_GB2312" w:hAnsi="Times New Roman" w:eastAsia="仿宋_GB2312"/>
                <w:color w:val="auto"/>
                <w:sz w:val="21"/>
                <w:szCs w:val="21"/>
                <w:lang w:val="en-US" w:eastAsia="zh-CN"/>
              </w:rPr>
              <w:t>608</w:t>
            </w:r>
            <w:r>
              <w:rPr>
                <w:rFonts w:hint="eastAsia" w:ascii="仿宋_GB2312" w:hAnsi="Times New Roman" w:eastAsia="仿宋_GB2312"/>
                <w:color w:val="auto"/>
                <w:sz w:val="21"/>
                <w:szCs w:val="21"/>
              </w:rPr>
              <w:t>0</w:t>
            </w:r>
          </w:p>
        </w:tc>
        <w:tc>
          <w:tcPr>
            <w:tcW w:w="2553"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3870" w:type="dxa"/>
            <w:gridSpan w:val="2"/>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材料费</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电气</w:t>
            </w:r>
            <w:r>
              <w:rPr>
                <w:rFonts w:ascii="仿宋_GB2312" w:hAnsi="Times New Roman" w:eastAsia="仿宋_GB2312"/>
                <w:sz w:val="21"/>
                <w:szCs w:val="21"/>
              </w:rPr>
              <w:t>耗材</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批</w:t>
            </w:r>
          </w:p>
        </w:tc>
        <w:tc>
          <w:tcPr>
            <w:tcW w:w="115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7000</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7000</w:t>
            </w:r>
          </w:p>
        </w:tc>
        <w:tc>
          <w:tcPr>
            <w:tcW w:w="2553"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3870" w:type="dxa"/>
            <w:gridSpan w:val="2"/>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电子</w:t>
            </w:r>
            <w:r>
              <w:rPr>
                <w:rFonts w:ascii="仿宋_GB2312" w:hAnsi="Times New Roman" w:eastAsia="仿宋_GB2312"/>
                <w:sz w:val="21"/>
                <w:szCs w:val="21"/>
              </w:rPr>
              <w:t>耗材</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批</w:t>
            </w:r>
          </w:p>
        </w:tc>
        <w:tc>
          <w:tcPr>
            <w:tcW w:w="115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3000</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3000</w:t>
            </w:r>
          </w:p>
        </w:tc>
        <w:tc>
          <w:tcPr>
            <w:tcW w:w="2553"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3870" w:type="dxa"/>
            <w:gridSpan w:val="2"/>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机械</w:t>
            </w:r>
            <w:r>
              <w:rPr>
                <w:rFonts w:ascii="仿宋_GB2312" w:hAnsi="Times New Roman" w:eastAsia="仿宋_GB2312"/>
                <w:sz w:val="21"/>
                <w:szCs w:val="21"/>
              </w:rPr>
              <w:t>耗材</w:t>
            </w: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批</w:t>
            </w:r>
          </w:p>
        </w:tc>
        <w:tc>
          <w:tcPr>
            <w:tcW w:w="115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4000</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4000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w:t>
            </w:r>
          </w:p>
        </w:tc>
        <w:tc>
          <w:tcPr>
            <w:tcW w:w="3870" w:type="dxa"/>
            <w:gridSpan w:val="2"/>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测试化验加工费</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元/次</w:t>
            </w:r>
          </w:p>
        </w:tc>
        <w:tc>
          <w:tcPr>
            <w:tcW w:w="115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r>
              <w:rPr>
                <w:rFonts w:ascii="仿宋_GB2312" w:hAnsi="Times New Roman" w:eastAsia="仿宋_GB2312"/>
                <w:sz w:val="21"/>
                <w:szCs w:val="21"/>
              </w:rPr>
              <w:t>5</w:t>
            </w:r>
            <w:r>
              <w:rPr>
                <w:rFonts w:hint="eastAsia" w:ascii="仿宋_GB2312" w:hAnsi="Times New Roman" w:eastAsia="仿宋_GB2312"/>
                <w:sz w:val="21"/>
                <w:szCs w:val="21"/>
              </w:rPr>
              <w:t>00</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6</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9000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w:t>
            </w:r>
          </w:p>
        </w:tc>
        <w:tc>
          <w:tcPr>
            <w:tcW w:w="1928" w:type="dxa"/>
            <w:vMerge w:val="restart"/>
            <w:vAlign w:val="center"/>
          </w:tcPr>
          <w:p>
            <w:pPr>
              <w:jc w:val="center"/>
              <w:rPr>
                <w:rFonts w:ascii="宋体" w:hAnsi="宋体"/>
                <w:szCs w:val="21"/>
              </w:rPr>
            </w:pPr>
            <w:r>
              <w:rPr>
                <w:rFonts w:hint="eastAsia" w:ascii="仿宋_GB2312" w:eastAsia="仿宋_GB2312"/>
                <w:bCs/>
                <w:szCs w:val="21"/>
              </w:rPr>
              <w:t>出版/文献/信息传播/知识产权事务费</w:t>
            </w:r>
          </w:p>
        </w:tc>
        <w:tc>
          <w:tcPr>
            <w:tcW w:w="194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论文、著作出版费</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元/篇</w:t>
            </w:r>
          </w:p>
        </w:tc>
        <w:tc>
          <w:tcPr>
            <w:tcW w:w="1150" w:type="dxa"/>
          </w:tcPr>
          <w:p>
            <w:pPr>
              <w:pStyle w:val="6"/>
              <w:widowControl w:val="0"/>
              <w:snapToGrid w:val="0"/>
              <w:spacing w:before="0" w:beforeAutospacing="0" w:after="0" w:afterAutospacing="0" w:line="440" w:lineRule="exact"/>
              <w:rPr>
                <w:rFonts w:hint="eastAsia" w:ascii="仿宋_GB2312" w:hAnsi="Times New Roman" w:eastAsia="仿宋_GB2312"/>
                <w:sz w:val="21"/>
                <w:szCs w:val="21"/>
                <w:lang w:val="en-US" w:eastAsia="zh-CN"/>
              </w:rPr>
            </w:pPr>
            <w:r>
              <w:rPr>
                <w:rFonts w:hint="eastAsia" w:ascii="仿宋_GB2312" w:hAnsi="Times New Roman" w:eastAsia="仿宋_GB2312"/>
                <w:color w:val="FF0000"/>
                <w:sz w:val="21"/>
                <w:szCs w:val="21"/>
                <w:lang w:val="en-US" w:eastAsia="zh-CN"/>
              </w:rPr>
              <w:t>2600</w:t>
            </w:r>
          </w:p>
        </w:tc>
        <w:tc>
          <w:tcPr>
            <w:tcW w:w="751"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lang w:val="en-US" w:eastAsia="zh-CN"/>
              </w:rPr>
              <w:t>52</w:t>
            </w:r>
            <w:r>
              <w:rPr>
                <w:rFonts w:hint="eastAsia" w:ascii="仿宋_GB2312" w:hAnsi="Times New Roman" w:eastAsia="仿宋_GB2312"/>
                <w:color w:val="FF0000"/>
                <w:sz w:val="21"/>
                <w:szCs w:val="21"/>
              </w:rPr>
              <w:t>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8" w:type="dxa"/>
            <w:vMerge w:val="continue"/>
            <w:vAlign w:val="center"/>
          </w:tcPr>
          <w:p>
            <w:pPr>
              <w:jc w:val="center"/>
              <w:rPr>
                <w:rFonts w:ascii="仿宋_GB2312" w:eastAsia="仿宋_GB2312"/>
                <w:bCs/>
                <w:szCs w:val="21"/>
              </w:rPr>
            </w:pPr>
          </w:p>
        </w:tc>
        <w:tc>
          <w:tcPr>
            <w:tcW w:w="1942"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知识产权相关费用</w:t>
            </w: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元/个</w:t>
            </w:r>
          </w:p>
        </w:tc>
        <w:tc>
          <w:tcPr>
            <w:tcW w:w="115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7</w:t>
            </w:r>
            <w:r>
              <w:rPr>
                <w:rFonts w:hint="eastAsia" w:ascii="仿宋_GB2312" w:hAnsi="Times New Roman" w:eastAsia="仿宋_GB2312"/>
                <w:color w:val="FF0000"/>
                <w:sz w:val="21"/>
                <w:szCs w:val="21"/>
              </w:rPr>
              <w:t>000</w:t>
            </w:r>
          </w:p>
        </w:tc>
        <w:tc>
          <w:tcPr>
            <w:tcW w:w="751"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2</w:t>
            </w:r>
          </w:p>
        </w:tc>
        <w:tc>
          <w:tcPr>
            <w:tcW w:w="1134"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14</w:t>
            </w:r>
            <w:r>
              <w:rPr>
                <w:rFonts w:hint="eastAsia" w:ascii="仿宋_GB2312" w:hAnsi="Times New Roman" w:eastAsia="仿宋_GB2312"/>
                <w:color w:val="FF0000"/>
                <w:sz w:val="21"/>
                <w:szCs w:val="21"/>
              </w:rPr>
              <w:t>000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5</w:t>
            </w:r>
          </w:p>
        </w:tc>
        <w:tc>
          <w:tcPr>
            <w:tcW w:w="1928" w:type="dxa"/>
            <w:vAlign w:val="center"/>
          </w:tcPr>
          <w:p>
            <w:pPr>
              <w:jc w:val="center"/>
              <w:rPr>
                <w:rFonts w:ascii="仿宋_GB2312" w:eastAsia="仿宋_GB2312"/>
                <w:bCs/>
                <w:szCs w:val="21"/>
              </w:rPr>
            </w:pPr>
            <w:r>
              <w:rPr>
                <w:rFonts w:hint="eastAsia" w:ascii="仿宋_GB2312" w:eastAsia="仿宋_GB2312"/>
                <w:bCs/>
                <w:szCs w:val="21"/>
              </w:rPr>
              <w:t>劳务费</w:t>
            </w:r>
          </w:p>
        </w:tc>
        <w:tc>
          <w:tcPr>
            <w:tcW w:w="194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752"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7"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元/人次</w:t>
            </w:r>
          </w:p>
        </w:tc>
        <w:tc>
          <w:tcPr>
            <w:tcW w:w="115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800</w:t>
            </w:r>
          </w:p>
        </w:tc>
        <w:tc>
          <w:tcPr>
            <w:tcW w:w="751"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ascii="仿宋_GB2312" w:hAnsi="Times New Roman" w:eastAsia="仿宋_GB2312"/>
                <w:color w:val="FF0000"/>
                <w:sz w:val="21"/>
                <w:szCs w:val="21"/>
              </w:rPr>
              <w:t>6</w:t>
            </w:r>
          </w:p>
        </w:tc>
        <w:tc>
          <w:tcPr>
            <w:tcW w:w="1134"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4800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180" w:type="dxa"/>
            <w:gridSpan w:val="7"/>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总计</w:t>
            </w:r>
          </w:p>
        </w:tc>
        <w:tc>
          <w:tcPr>
            <w:tcW w:w="113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79800</w:t>
            </w:r>
          </w:p>
        </w:tc>
        <w:tc>
          <w:tcPr>
            <w:tcW w:w="2553"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7"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bl>
    <w:p>
      <w:pPr>
        <w:numPr>
          <w:ilvl w:val="0"/>
          <w:numId w:val="11"/>
        </w:numPr>
        <w:spacing w:line="520" w:lineRule="exact"/>
        <w:rPr>
          <w:rFonts w:ascii="仿宋_GB2312" w:eastAsia="仿宋_GB2312"/>
          <w:bCs/>
          <w:szCs w:val="21"/>
        </w:rPr>
        <w:sectPr>
          <w:pgSz w:w="16838" w:h="11906" w:orient="landscape"/>
          <w:pgMar w:top="1800" w:right="1440" w:bottom="1800" w:left="1440" w:header="851" w:footer="992" w:gutter="0"/>
          <w:cols w:space="720" w:num="1"/>
          <w:docGrid w:type="lines" w:linePitch="312" w:charSpace="0"/>
        </w:sectPr>
      </w:pPr>
    </w:p>
    <w:p>
      <w:pPr>
        <w:spacing w:line="520" w:lineRule="exact"/>
        <w:rPr>
          <w:sz w:val="24"/>
          <w:szCs w:val="21"/>
        </w:rPr>
      </w:pPr>
      <w:r>
        <w:rPr>
          <w:rFonts w:hint="eastAsia"/>
          <w:sz w:val="24"/>
          <w:szCs w:val="21"/>
        </w:rPr>
        <w:t>附件3</w:t>
      </w:r>
    </w:p>
    <w:p>
      <w:pPr>
        <w:spacing w:line="520" w:lineRule="exact"/>
        <w:rPr>
          <w:rFonts w:ascii="黑体" w:eastAsia="黑体"/>
          <w:b/>
          <w:bCs/>
          <w:sz w:val="48"/>
          <w:szCs w:val="48"/>
        </w:rPr>
      </w:pPr>
      <w:r>
        <w:rPr>
          <w:rFonts w:hint="eastAsia" w:ascii="仿宋_GB2312" w:eastAsia="仿宋_GB2312"/>
          <w:kern w:val="0"/>
          <w:sz w:val="28"/>
          <w:szCs w:val="28"/>
        </w:rPr>
        <w:t>团 队 类 型：</w:t>
      </w:r>
      <w:r>
        <w:rPr>
          <w:rFonts w:hint="eastAsia" w:ascii="仿宋_GB2312" w:eastAsia="仿宋_GB2312"/>
          <w:sz w:val="28"/>
          <w:u w:val="single"/>
        </w:rPr>
        <w:t>自然科学类</w:t>
      </w:r>
    </w:p>
    <w:p>
      <w:pPr>
        <w:spacing w:line="520" w:lineRule="exact"/>
        <w:ind w:left="420"/>
        <w:jc w:val="center"/>
        <w:rPr>
          <w:rFonts w:ascii="黑体" w:eastAsia="黑体"/>
          <w:b/>
          <w:bCs/>
          <w:color w:val="000000"/>
          <w:sz w:val="48"/>
          <w:szCs w:val="48"/>
        </w:rPr>
      </w:pPr>
    </w:p>
    <w:p>
      <w:pPr>
        <w:spacing w:line="520" w:lineRule="exact"/>
        <w:ind w:left="420"/>
        <w:jc w:val="center"/>
        <w:rPr>
          <w:rFonts w:ascii="黑体" w:eastAsia="黑体"/>
          <w:b/>
          <w:bCs/>
          <w:color w:val="000000"/>
          <w:sz w:val="48"/>
          <w:szCs w:val="48"/>
        </w:rPr>
      </w:pPr>
    </w:p>
    <w:p>
      <w:pPr>
        <w:jc w:val="center"/>
        <w:rPr>
          <w:sz w:val="44"/>
          <w:szCs w:val="44"/>
        </w:rPr>
      </w:pPr>
      <w:r>
        <w:rPr>
          <w:rFonts w:hint="eastAsia"/>
          <w:b/>
          <w:sz w:val="44"/>
          <w:szCs w:val="44"/>
        </w:rPr>
        <w:t>上海电子信息职业技术学院科研创新团队</w:t>
      </w:r>
    </w:p>
    <w:p>
      <w:pPr>
        <w:jc w:val="center"/>
        <w:rPr>
          <w:b/>
          <w:sz w:val="44"/>
        </w:rPr>
      </w:pPr>
    </w:p>
    <w:p>
      <w:pPr>
        <w:jc w:val="center"/>
        <w:rPr>
          <w:b/>
          <w:sz w:val="32"/>
          <w:szCs w:val="32"/>
        </w:rPr>
      </w:pPr>
      <w:r>
        <w:rPr>
          <w:rFonts w:hint="eastAsia"/>
          <w:b/>
          <w:sz w:val="48"/>
        </w:rPr>
        <w:t>申      报      书</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 请 人</w:t>
      </w:r>
      <w:r>
        <w:rPr>
          <w:rFonts w:hint="eastAsia" w:ascii="宋体" w:hAnsi="宋体"/>
          <w:b/>
          <w:sz w:val="36"/>
          <w:szCs w:val="32"/>
          <w:u w:val="single"/>
        </w:rPr>
        <w:t xml:space="preserve">  张     月     红</w:t>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所在部门</w:t>
      </w:r>
      <w:r>
        <w:rPr>
          <w:rFonts w:hint="eastAsia" w:ascii="宋体" w:hAnsi="宋体"/>
          <w:b/>
          <w:sz w:val="36"/>
          <w:szCs w:val="32"/>
          <w:u w:val="single"/>
        </w:rPr>
        <w:tab/>
      </w:r>
      <w:r>
        <w:rPr>
          <w:rFonts w:hint="eastAsia" w:ascii="宋体" w:hAnsi="宋体"/>
          <w:b/>
          <w:sz w:val="36"/>
          <w:szCs w:val="32"/>
          <w:u w:val="single"/>
        </w:rPr>
        <w:t>通信与信息工程学院</w:t>
      </w:r>
    </w:p>
    <w:p>
      <w:pPr>
        <w:tabs>
          <w:tab w:val="right" w:pos="6521"/>
        </w:tabs>
        <w:spacing w:line="360" w:lineRule="auto"/>
        <w:ind w:firstLine="1919" w:firstLineChars="531"/>
        <w:jc w:val="left"/>
        <w:rPr>
          <w:rFonts w:ascii="宋体" w:hAnsi="宋体"/>
          <w:b/>
          <w:sz w:val="36"/>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联系电话</w:t>
      </w:r>
      <w:r>
        <w:rPr>
          <w:rFonts w:hint="eastAsia" w:ascii="宋体" w:hAnsi="宋体"/>
          <w:b/>
          <w:sz w:val="36"/>
          <w:szCs w:val="32"/>
          <w:u w:val="single"/>
        </w:rPr>
        <w:t xml:space="preserve">    18217475168   </w:t>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申请日期</w:t>
      </w:r>
      <w:r>
        <w:rPr>
          <w:rFonts w:hint="eastAsia" w:ascii="宋体" w:hAnsi="宋体"/>
          <w:b/>
          <w:sz w:val="36"/>
          <w:szCs w:val="32"/>
          <w:u w:val="single"/>
        </w:rPr>
        <w:tab/>
      </w:r>
      <w:r>
        <w:rPr>
          <w:rFonts w:hint="eastAsia" w:ascii="宋体" w:hAnsi="宋体"/>
          <w:b/>
          <w:sz w:val="36"/>
          <w:szCs w:val="32"/>
          <w:u w:val="single"/>
        </w:rPr>
        <w:t>2018年5月15日</w:t>
      </w:r>
    </w:p>
    <w:p>
      <w:pPr>
        <w:tabs>
          <w:tab w:val="right" w:pos="6521"/>
        </w:tabs>
        <w:spacing w:line="360" w:lineRule="auto"/>
        <w:ind w:firstLine="1919" w:firstLineChars="531"/>
        <w:rPr>
          <w:rFonts w:ascii="仿宋" w:hAnsi="仿宋" w:eastAsia="仿宋"/>
          <w:b/>
          <w:sz w:val="36"/>
          <w:szCs w:val="32"/>
        </w:rPr>
      </w:pPr>
    </w:p>
    <w:p>
      <w:pPr>
        <w:rPr>
          <w:rFonts w:ascii="仿宋" w:hAnsi="仿宋" w:eastAsia="仿宋"/>
          <w:sz w:val="30"/>
        </w:rPr>
      </w:pPr>
    </w:p>
    <w:p>
      <w:pPr>
        <w:spacing w:line="520" w:lineRule="exact"/>
        <w:jc w:val="center"/>
        <w:rPr>
          <w:rFonts w:ascii="黑体" w:hAnsi="宋体" w:eastAsia="黑体"/>
          <w:b/>
          <w:bCs/>
          <w:color w:val="000000"/>
          <w:sz w:val="36"/>
          <w:szCs w:val="36"/>
        </w:rPr>
      </w:pPr>
    </w:p>
    <w:p>
      <w:pPr>
        <w:spacing w:line="520" w:lineRule="exact"/>
        <w:jc w:val="center"/>
        <w:rPr>
          <w:rFonts w:ascii="宋体" w:hAnsi="宋体"/>
          <w:bCs/>
          <w:color w:val="000000"/>
          <w:sz w:val="32"/>
          <w:szCs w:val="32"/>
        </w:rPr>
      </w:pPr>
      <w:r>
        <w:rPr>
          <w:rFonts w:hint="eastAsia" w:ascii="宋体" w:hAnsi="宋体"/>
          <w:bCs/>
          <w:color w:val="000000"/>
          <w:sz w:val="32"/>
          <w:szCs w:val="32"/>
        </w:rPr>
        <w:t>上海电子信息职业技术学院科研处制</w:t>
      </w:r>
    </w:p>
    <w:p>
      <w:pPr>
        <w:pStyle w:val="6"/>
        <w:spacing w:before="0" w:beforeAutospacing="0" w:after="0" w:afterAutospacing="0" w:line="520" w:lineRule="exact"/>
        <w:jc w:val="center"/>
        <w:rPr>
          <w:rFonts w:ascii="Times New Roman" w:hAnsi="Times New Roman" w:eastAsia="黑体"/>
          <w:b/>
          <w:bCs/>
          <w:sz w:val="44"/>
          <w:szCs w:val="44"/>
        </w:rPr>
      </w:pPr>
      <w:r>
        <w:rPr>
          <w:rFonts w:hint="eastAsia"/>
          <w:bCs/>
          <w:sz w:val="32"/>
          <w:szCs w:val="32"/>
        </w:rPr>
        <w:t>二O一八年五月</w:t>
      </w:r>
    </w:p>
    <w:p>
      <w:pPr>
        <w:pStyle w:val="6"/>
        <w:spacing w:before="0" w:beforeAutospacing="0" w:after="0" w:afterAutospacing="0" w:line="360" w:lineRule="auto"/>
        <w:rPr>
          <w:rFonts w:ascii="仿宋_GB2312" w:hAnsi="Times New Roman" w:eastAsia="仿宋_GB2312"/>
          <w:sz w:val="28"/>
          <w:szCs w:val="28"/>
        </w:rPr>
      </w:pPr>
      <w:r>
        <w:rPr>
          <w:rFonts w:ascii="Times New Roman" w:hAnsi="Times New Roman" w:eastAsia="黑体"/>
          <w:b/>
          <w:bCs/>
          <w:sz w:val="44"/>
          <w:szCs w:val="48"/>
        </w:rPr>
        <w:br w:type="page"/>
      </w:r>
      <w:r>
        <w:rPr>
          <w:rFonts w:hint="eastAsia" w:ascii="仿宋_GB2312" w:eastAsia="仿宋_GB2312"/>
          <w:bCs/>
          <w:sz w:val="28"/>
          <w:szCs w:val="28"/>
        </w:rPr>
        <w:t>一</w:t>
      </w:r>
      <w:r>
        <w:rPr>
          <w:rFonts w:hint="eastAsia" w:ascii="仿宋_GB2312" w:eastAsia="仿宋_GB2312"/>
          <w:sz w:val="28"/>
          <w:szCs w:val="28"/>
        </w:rPr>
        <w:t>．</w:t>
      </w:r>
      <w:r>
        <w:rPr>
          <w:rFonts w:hint="eastAsia" w:ascii="仿宋_GB2312" w:hAnsi="Times New Roman" w:eastAsia="仿宋_GB2312"/>
          <w:sz w:val="28"/>
          <w:szCs w:val="28"/>
        </w:rPr>
        <w:t>简表</w:t>
      </w:r>
    </w:p>
    <w:tbl>
      <w:tblPr>
        <w:tblStyle w:val="10"/>
        <w:tblW w:w="94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2"/>
        <w:gridCol w:w="892"/>
        <w:gridCol w:w="851"/>
        <w:gridCol w:w="514"/>
        <w:gridCol w:w="53"/>
        <w:gridCol w:w="992"/>
        <w:gridCol w:w="320"/>
        <w:gridCol w:w="1365"/>
        <w:gridCol w:w="725"/>
        <w:gridCol w:w="640"/>
        <w:gridCol w:w="635"/>
        <w:gridCol w:w="48"/>
        <w:gridCol w:w="682"/>
        <w:gridCol w:w="404"/>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42" w:hRule="atLeast"/>
          <w:jc w:val="center"/>
        </w:trPr>
        <w:tc>
          <w:tcPr>
            <w:tcW w:w="41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bCs/>
                <w:sz w:val="24"/>
              </w:rPr>
            </w:pPr>
            <w:r>
              <w:rPr>
                <w:rFonts w:hint="eastAsia" w:ascii="仿宋_GB2312" w:eastAsia="仿宋_GB2312"/>
                <w:bCs/>
                <w:sz w:val="24"/>
              </w:rPr>
              <w:t>团队概况</w:t>
            </w: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团队名称</w:t>
            </w:r>
          </w:p>
        </w:tc>
        <w:tc>
          <w:tcPr>
            <w:tcW w:w="6773" w:type="dxa"/>
            <w:gridSpan w:val="10"/>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网络攻防靶场应用开发科研创新团队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起止年月</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2019年1月 至 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申请资助总额（万元）</w:t>
            </w:r>
          </w:p>
        </w:tc>
        <w:tc>
          <w:tcPr>
            <w:tcW w:w="6773" w:type="dxa"/>
            <w:gridSpan w:val="10"/>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10万/年，共计3</w:t>
            </w:r>
            <w:r>
              <w:rPr>
                <w:rFonts w:ascii="仿宋_GB2312" w:eastAsia="仿宋_GB2312"/>
                <w:sz w:val="24"/>
              </w:rPr>
              <w:t>0</w:t>
            </w:r>
            <w:r>
              <w:rPr>
                <w:rFonts w:hint="eastAsia" w:ascii="仿宋_GB2312" w:eastAsia="仿宋_GB2312"/>
                <w:sz w:val="24"/>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99"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3302" w:type="dxa"/>
            <w:gridSpan w:val="5"/>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所依托学科、专业（支持跨学科、跨专业领域申报）</w:t>
            </w:r>
          </w:p>
        </w:tc>
        <w:tc>
          <w:tcPr>
            <w:tcW w:w="5781" w:type="dxa"/>
            <w:gridSpan w:val="9"/>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信息安全与管理专业、软件技术专业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restart"/>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r>
              <w:rPr>
                <w:rFonts w:hint="eastAsia" w:ascii="仿宋_GB2312" w:eastAsia="仿宋_GB2312"/>
                <w:bCs/>
                <w:sz w:val="24"/>
              </w:rPr>
              <w:t>团队构成情况</w:t>
            </w: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带头人</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姓名</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（签名）</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性别</w:t>
            </w:r>
          </w:p>
        </w:tc>
        <w:tc>
          <w:tcPr>
            <w:tcW w:w="725" w:type="dxa"/>
            <w:tcBorders>
              <w:top w:val="single" w:color="auto" w:sz="8" w:space="0"/>
              <w:left w:val="single" w:color="auto" w:sz="8" w:space="0"/>
              <w:bottom w:val="single" w:color="auto" w:sz="8" w:space="0"/>
              <w:right w:val="single" w:color="auto" w:sz="8" w:space="0"/>
            </w:tcBorders>
            <w:vAlign w:val="center"/>
          </w:tcPr>
          <w:p>
            <w:pPr>
              <w:widowControl/>
              <w:spacing w:line="520" w:lineRule="exact"/>
              <w:rPr>
                <w:rFonts w:ascii="仿宋_GB2312" w:eastAsia="仿宋_GB2312"/>
                <w:sz w:val="24"/>
              </w:rPr>
            </w:pPr>
            <w:r>
              <w:rPr>
                <w:rFonts w:hint="eastAsia" w:ascii="仿宋_GB2312" w:eastAsia="仿宋_GB2312"/>
                <w:sz w:val="24"/>
              </w:rPr>
              <w:t>女</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出生日期</w:t>
            </w:r>
          </w:p>
        </w:tc>
        <w:tc>
          <w:tcPr>
            <w:tcW w:w="2096"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75年9月21日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专业技术职称</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副教授</w:t>
            </w:r>
          </w:p>
        </w:tc>
        <w:tc>
          <w:tcPr>
            <w:tcW w:w="1365" w:type="dxa"/>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学历/学位</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rPr>
                <w:rFonts w:ascii="仿宋_GB2312" w:eastAsia="仿宋_GB2312"/>
                <w:sz w:val="24"/>
              </w:rPr>
            </w:pPr>
            <w:r>
              <w:rPr>
                <w:rFonts w:hint="eastAsia" w:ascii="仿宋_GB2312" w:eastAsia="仿宋_GB2312"/>
                <w:sz w:val="24"/>
              </w:rPr>
              <w:t>本科、硕士</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widowControl/>
              <w:spacing w:line="480" w:lineRule="exact"/>
              <w:jc w:val="center"/>
              <w:rPr>
                <w:rFonts w:ascii="仿宋_GB2312" w:eastAsia="仿宋_GB2312"/>
                <w:sz w:val="24"/>
              </w:rPr>
            </w:pPr>
            <w:r>
              <w:rPr>
                <w:rFonts w:hint="eastAsia" w:ascii="仿宋_GB2312" w:eastAsia="仿宋_GB2312"/>
                <w:sz w:val="24"/>
              </w:rPr>
              <w:t>最终学位授予学校</w:t>
            </w:r>
          </w:p>
        </w:tc>
        <w:tc>
          <w:tcPr>
            <w:tcW w:w="1366" w:type="dxa"/>
            <w:gridSpan w:val="2"/>
            <w:tcBorders>
              <w:top w:val="single" w:color="auto" w:sz="8" w:space="0"/>
              <w:left w:val="single" w:color="auto" w:sz="8" w:space="0"/>
              <w:bottom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哈尔滨工业大学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60"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41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所在部门</w:t>
            </w:r>
          </w:p>
        </w:tc>
        <w:tc>
          <w:tcPr>
            <w:tcW w:w="2677"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通信与信息工程学院</w:t>
            </w:r>
          </w:p>
        </w:tc>
        <w:tc>
          <w:tcPr>
            <w:tcW w:w="2048"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部门电话</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02157131333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41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电子邮箱</w:t>
            </w:r>
          </w:p>
        </w:tc>
        <w:tc>
          <w:tcPr>
            <w:tcW w:w="2677"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20120028@stiei.edu.cn</w:t>
            </w:r>
          </w:p>
        </w:tc>
        <w:tc>
          <w:tcPr>
            <w:tcW w:w="2048"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联系手机</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18217475168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w:t>
            </w:r>
          </w:p>
          <w:p>
            <w:pPr>
              <w:spacing w:line="520" w:lineRule="exact"/>
              <w:jc w:val="center"/>
              <w:rPr>
                <w:rFonts w:ascii="仿宋_GB2312" w:eastAsia="仿宋_GB2312"/>
                <w:sz w:val="24"/>
              </w:rPr>
            </w:pPr>
            <w:r>
              <w:rPr>
                <w:rFonts w:hint="eastAsia" w:ascii="仿宋_GB2312" w:eastAsia="仿宋_GB2312"/>
                <w:sz w:val="24"/>
              </w:rPr>
              <w:t>成员</w:t>
            </w:r>
          </w:p>
        </w:tc>
        <w:tc>
          <w:tcPr>
            <w:tcW w:w="851"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姓   名</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性别</w:t>
            </w:r>
          </w:p>
        </w:tc>
        <w:tc>
          <w:tcPr>
            <w:tcW w:w="992"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出生</w:t>
            </w:r>
          </w:p>
          <w:p>
            <w:pPr>
              <w:spacing w:line="400" w:lineRule="exact"/>
              <w:jc w:val="center"/>
              <w:rPr>
                <w:rFonts w:ascii="仿宋_GB2312" w:eastAsia="仿宋_GB2312"/>
                <w:sz w:val="24"/>
              </w:rPr>
            </w:pPr>
            <w:r>
              <w:rPr>
                <w:rFonts w:hint="eastAsia" w:ascii="仿宋_GB2312" w:eastAsia="仿宋_GB2312"/>
                <w:sz w:val="24"/>
              </w:rPr>
              <w:t>年月</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学位/职称</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研究方向</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在团队中的作用</w:t>
            </w:r>
          </w:p>
        </w:tc>
        <w:tc>
          <w:tcPr>
            <w:tcW w:w="962"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张月红</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女</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7</w:t>
            </w:r>
            <w:r>
              <w:rPr>
                <w:rFonts w:hAnsi="宋体"/>
                <w:szCs w:val="21"/>
              </w:rPr>
              <w:t>5.</w:t>
            </w:r>
            <w:r>
              <w:rPr>
                <w:rFonts w:hint="eastAsia" w:hAnsi="宋体"/>
                <w:szCs w:val="21"/>
              </w:rPr>
              <w:t>9</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硕士、副</w:t>
            </w:r>
            <w:r>
              <w:rPr>
                <w:rFonts w:hAnsi="宋体"/>
                <w:szCs w:val="21"/>
              </w:rPr>
              <w:t>教授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WEB安全</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带头人</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w w:val="200"/>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胡国胜</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65.2</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博士、教授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信息安全</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方向指导</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杨彪</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77.9</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硕士、工程师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信息安全</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rPr>
                <w:rFonts w:ascii="仿宋_GB2312" w:eastAsia="仿宋_GB2312"/>
                <w:sz w:val="24"/>
              </w:rPr>
            </w:pPr>
            <w:r>
              <w:rPr>
                <w:rFonts w:hint="eastAsia" w:ascii="仿宋_GB2312" w:eastAsia="仿宋_GB2312"/>
                <w:sz w:val="24"/>
              </w:rPr>
              <w:t>应用开发</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吴新星</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81.2</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博士、副教授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ascii="仿宋_GB2312" w:eastAsia="仿宋_GB2312"/>
                <w:sz w:val="24"/>
              </w:rPr>
              <w:t>W</w:t>
            </w:r>
            <w:r>
              <w:rPr>
                <w:rFonts w:hint="eastAsia" w:ascii="仿宋_GB2312" w:eastAsia="仿宋_GB2312"/>
                <w:sz w:val="24"/>
              </w:rPr>
              <w:t>eb开发</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场景开发</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张迎春</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9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hAnsi="宋体"/>
                <w:szCs w:val="21"/>
              </w:rPr>
              <w:t>79.4</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hAnsi="宋体"/>
                <w:szCs w:val="21"/>
              </w:rPr>
              <w:t>硕士、副</w:t>
            </w:r>
            <w:r>
              <w:rPr>
                <w:rFonts w:hAnsi="宋体"/>
                <w:szCs w:val="21"/>
              </w:rPr>
              <w:t>教授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系统安全</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系统管理</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陆臻</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hAnsi="宋体"/>
                <w:szCs w:val="21"/>
              </w:rPr>
            </w:pPr>
            <w:r>
              <w:rPr>
                <w:rFonts w:hint="eastAsia"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widowControl/>
              <w:jc w:val="center"/>
              <w:rPr>
                <w:rFonts w:hAnsi="宋体"/>
                <w:szCs w:val="21"/>
              </w:rPr>
            </w:pPr>
            <w:r>
              <w:rPr>
                <w:rFonts w:hAnsi="宋体"/>
                <w:szCs w:val="21"/>
              </w:rPr>
              <w:t>1976.3</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hAnsi="宋体"/>
                <w:szCs w:val="21"/>
              </w:rPr>
              <w:t>硕士、副研究员</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安全研究</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业务逻辑</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宋国徽</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19</w:t>
            </w:r>
            <w:r>
              <w:rPr>
                <w:rFonts w:hAnsi="宋体"/>
                <w:szCs w:val="21"/>
              </w:rPr>
              <w:t>81.10</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hAnsi="宋体"/>
                <w:szCs w:val="21"/>
              </w:rPr>
              <w:t>学士、高级工程师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安全对抗</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场景设计</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卢伍春</w:t>
            </w:r>
          </w:p>
        </w:tc>
        <w:tc>
          <w:tcPr>
            <w:tcW w:w="567" w:type="dxa"/>
            <w:gridSpan w:val="2"/>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hAnsi="宋体"/>
                <w:szCs w:val="21"/>
              </w:rPr>
            </w:pPr>
            <w:r>
              <w:rPr>
                <w:rFonts w:hint="eastAsia" w:hAnsi="宋体"/>
                <w:szCs w:val="21"/>
              </w:rPr>
              <w:t>1976.8</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hAnsi="宋体"/>
                <w:szCs w:val="21"/>
              </w:rPr>
              <w:t>硕士、副研究员</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安全研究</w:t>
            </w:r>
          </w:p>
        </w:tc>
        <w:tc>
          <w:tcPr>
            <w:tcW w:w="1134"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rPr>
                <w:rFonts w:ascii="仿宋_GB2312" w:eastAsia="仿宋_GB2312"/>
                <w:sz w:val="24"/>
              </w:rPr>
            </w:pPr>
            <w:r>
              <w:rPr>
                <w:rFonts w:hint="eastAsia" w:ascii="仿宋_GB2312" w:eastAsia="仿宋_GB2312"/>
                <w:sz w:val="24"/>
              </w:rPr>
              <w:t>竞赛开发</w:t>
            </w:r>
          </w:p>
        </w:tc>
        <w:tc>
          <w:tcPr>
            <w:tcW w:w="962"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restart"/>
            <w:tcBorders>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统计</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总人数</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正高职称</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副高职称</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中级职称</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初级职称</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bottom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8</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6</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r>
    </w:tbl>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sz w:val="30"/>
        </w:rPr>
        <w:br w:type="page"/>
      </w:r>
      <w:r>
        <w:rPr>
          <w:rFonts w:hint="eastAsia" w:ascii="Times New Roman" w:hAnsi="Times New Roman" w:eastAsia="仿宋_GB2312"/>
          <w:sz w:val="30"/>
        </w:rPr>
        <w:t>二</w:t>
      </w:r>
      <w:r>
        <w:rPr>
          <w:rFonts w:hint="eastAsia" w:ascii="仿宋_GB2312" w:hAnsi="Times New Roman" w:eastAsia="仿宋_GB2312"/>
          <w:sz w:val="28"/>
          <w:szCs w:val="28"/>
        </w:rPr>
        <w:t>．团队研究基础及合作基础</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adjustRightInd w:val="0"/>
              <w:snapToGrid w:val="0"/>
              <w:spacing w:line="300" w:lineRule="auto"/>
              <w:ind w:firstLine="420" w:firstLineChars="200"/>
              <w:rPr>
                <w:rFonts w:hAnsi="宋体"/>
                <w:szCs w:val="21"/>
              </w:rPr>
            </w:pPr>
            <w:r>
              <w:rPr>
                <w:rFonts w:hint="eastAsia" w:hAnsi="宋体"/>
                <w:szCs w:val="21"/>
              </w:rPr>
              <w:t>1．团队情况</w:t>
            </w:r>
          </w:p>
          <w:p>
            <w:pPr>
              <w:adjustRightInd w:val="0"/>
              <w:snapToGrid w:val="0"/>
              <w:spacing w:line="300" w:lineRule="auto"/>
              <w:ind w:firstLine="420" w:firstLineChars="200"/>
              <w:rPr>
                <w:rFonts w:hAnsi="宋体"/>
                <w:szCs w:val="21"/>
              </w:rPr>
            </w:pPr>
            <w:r>
              <w:rPr>
                <w:rFonts w:hint="eastAsia" w:hAnsi="宋体"/>
                <w:szCs w:val="21"/>
              </w:rPr>
              <w:t>团队构成：团队现有成员总数</w:t>
            </w:r>
            <w:r>
              <w:rPr>
                <w:rFonts w:hAnsi="宋体"/>
                <w:szCs w:val="21"/>
              </w:rPr>
              <w:t>7</w:t>
            </w:r>
            <w:r>
              <w:rPr>
                <w:rFonts w:hint="eastAsia" w:hAnsi="宋体"/>
                <w:szCs w:val="21"/>
              </w:rPr>
              <w:t>人，其中院内专任教师5人，来自校外企业一线的兼职教师5人，</w:t>
            </w:r>
            <w:r>
              <w:rPr>
                <w:rFonts w:hAnsi="宋体"/>
                <w:szCs w:val="21"/>
              </w:rPr>
              <w:t>是一支校企共建的综合素质高、教学能力强、结构合理、专兼结合的团队，并</w:t>
            </w:r>
            <w:r>
              <w:rPr>
                <w:rFonts w:hint="eastAsia" w:hAnsi="宋体"/>
                <w:szCs w:val="21"/>
              </w:rPr>
              <w:t>致力于</w:t>
            </w:r>
            <w:r>
              <w:rPr>
                <w:rFonts w:hAnsi="宋体"/>
                <w:szCs w:val="21"/>
              </w:rPr>
              <w:t>建设成上海乃至全国具有引领和示范作用的</w:t>
            </w:r>
            <w:r>
              <w:rPr>
                <w:rFonts w:hint="eastAsia" w:hAnsi="宋体"/>
                <w:szCs w:val="21"/>
              </w:rPr>
              <w:t>信息安全技术专业</w:t>
            </w:r>
            <w:r>
              <w:rPr>
                <w:rFonts w:hAnsi="宋体"/>
                <w:szCs w:val="21"/>
              </w:rPr>
              <w:t>团队。</w:t>
            </w:r>
          </w:p>
          <w:p>
            <w:pPr>
              <w:adjustRightInd w:val="0"/>
              <w:snapToGrid w:val="0"/>
              <w:spacing w:line="300" w:lineRule="auto"/>
              <w:ind w:firstLine="420" w:firstLineChars="200"/>
              <w:rPr>
                <w:rFonts w:hAnsi="宋体"/>
                <w:szCs w:val="21"/>
              </w:rPr>
            </w:pPr>
            <w:r>
              <w:rPr>
                <w:rFonts w:hint="eastAsia" w:hAnsi="宋体"/>
                <w:szCs w:val="21"/>
              </w:rPr>
              <w:t>专任教师中教授1人，副教授3人、高级工程师1人，博士研究生1人，硕士研究生5人，团队成员全部获得过思科、华为、红帽及SUN等知名企业的行业认证。</w:t>
            </w:r>
          </w:p>
          <w:p>
            <w:pPr>
              <w:adjustRightInd w:val="0"/>
              <w:snapToGrid w:val="0"/>
              <w:spacing w:line="300" w:lineRule="auto"/>
              <w:ind w:firstLine="420" w:firstLineChars="200"/>
              <w:rPr>
                <w:rFonts w:hAnsi="宋体"/>
                <w:szCs w:val="21"/>
              </w:rPr>
            </w:pPr>
            <w:r>
              <w:rPr>
                <w:rFonts w:hint="eastAsia" w:hAnsi="宋体"/>
                <w:szCs w:val="21"/>
              </w:rPr>
              <w:t>企业</w:t>
            </w:r>
            <w:r>
              <w:rPr>
                <w:rFonts w:hAnsi="宋体"/>
                <w:szCs w:val="21"/>
              </w:rPr>
              <w:t>兼职教师3</w:t>
            </w:r>
            <w:r>
              <w:rPr>
                <w:rFonts w:hint="eastAsia" w:hAnsi="宋体"/>
                <w:szCs w:val="21"/>
              </w:rPr>
              <w:t>人，其中2</w:t>
            </w:r>
            <w:r>
              <w:rPr>
                <w:rFonts w:hAnsi="宋体"/>
                <w:szCs w:val="21"/>
              </w:rPr>
              <w:t>位</w:t>
            </w:r>
            <w:r>
              <w:rPr>
                <w:rFonts w:hint="eastAsia" w:hAnsi="宋体"/>
                <w:szCs w:val="21"/>
              </w:rPr>
              <w:t>企业</w:t>
            </w:r>
            <w:r>
              <w:rPr>
                <w:rFonts w:hAnsi="宋体"/>
                <w:szCs w:val="21"/>
              </w:rPr>
              <w:t>带头人和1位企业</w:t>
            </w:r>
            <w:r>
              <w:rPr>
                <w:rFonts w:hint="eastAsia" w:hAnsi="宋体"/>
                <w:szCs w:val="21"/>
              </w:rPr>
              <w:t>技术骨干，其中4名兼职教师获取CISSP和信息安全师认证。企业带头人陆臻，上海交通大学信息安全学院计算机技术工程硕士学位，任公安部第三研究所副研究员，目前担任国家网络与信息系统安全产品质量监督检验中心/公安部计算机信息系统安全产品质量监督检验中心/公安部信息安全产品检测中心检测部主任一职，是上海市网络与信息安全专家库成员，长期从事信息安全领域的科研、测试工作，在信息安全产品检测、系统评估领域具有较强的科研能力，曾负责多项与信息安全测评认证有关的国家级/省部级科研项目，并获得过多次省部级科技奖励。企业带头人宋国徽，全国ISF&amp;FSI安全会议创始人、SecMind创始人、OWASP上海地区负责人、上海信息安全高技能人才培养基地安全技术与专家委员会秘书长、资深应用安全专家。拥有超过10年的信息安全从业经历，有丰富的应用安全实施及培训经历。</w:t>
            </w:r>
          </w:p>
          <w:p>
            <w:pPr>
              <w:adjustRightInd w:val="0"/>
              <w:snapToGrid w:val="0"/>
              <w:spacing w:line="300" w:lineRule="auto"/>
              <w:ind w:firstLine="420" w:firstLineChars="200"/>
              <w:rPr>
                <w:rFonts w:hAnsi="宋体"/>
                <w:szCs w:val="21"/>
              </w:rPr>
            </w:pPr>
            <w:r>
              <w:rPr>
                <w:rFonts w:hint="eastAsia" w:hAnsi="宋体"/>
                <w:szCs w:val="21"/>
              </w:rPr>
              <w:t>2．团队业绩：</w:t>
            </w:r>
          </w:p>
          <w:p>
            <w:pPr>
              <w:adjustRightInd w:val="0"/>
              <w:snapToGrid w:val="0"/>
              <w:spacing w:line="300" w:lineRule="auto"/>
              <w:ind w:firstLine="420" w:firstLineChars="200"/>
              <w:rPr>
                <w:rFonts w:hAnsi="宋体"/>
                <w:szCs w:val="21"/>
              </w:rPr>
            </w:pPr>
            <w:r>
              <w:rPr>
                <w:rFonts w:hint="eastAsia" w:hAnsi="宋体"/>
                <w:szCs w:val="21"/>
              </w:rPr>
              <w:t>团队全方位参与专业建设和社会服务，取得了显著的成绩。</w:t>
            </w:r>
          </w:p>
          <w:p>
            <w:pPr>
              <w:adjustRightInd w:val="0"/>
              <w:snapToGrid w:val="0"/>
              <w:spacing w:line="300" w:lineRule="auto"/>
              <w:ind w:firstLine="420" w:firstLineChars="200"/>
              <w:rPr>
                <w:rFonts w:hAnsi="宋体"/>
                <w:szCs w:val="21"/>
              </w:rPr>
            </w:pPr>
            <w:r>
              <w:rPr>
                <w:rFonts w:hint="eastAsia" w:hAnsi="宋体"/>
                <w:szCs w:val="21"/>
              </w:rPr>
              <w:t>近五年来发表“无线传感器网络安全问题分析“、“RFID系统安全分析”、“计算机网络防火墙技术在煤炭企业中的应用”、“入侵检测的Fisher、Bayes和MSE识别算法及等价性证明”、“高职院校网络安全类课程设计探索”、“高职院校网络安全防护技术课程的内容开发探索”等研究论文50余篇，其中核心期刊18篇，被SCI、EI收录论文12篇。</w:t>
            </w:r>
          </w:p>
          <w:p>
            <w:pPr>
              <w:adjustRightInd w:val="0"/>
              <w:snapToGrid w:val="0"/>
              <w:spacing w:line="300" w:lineRule="auto"/>
              <w:ind w:firstLine="420" w:firstLineChars="200"/>
              <w:rPr>
                <w:rFonts w:hAnsi="宋体"/>
                <w:szCs w:val="21"/>
              </w:rPr>
            </w:pPr>
            <w:r>
              <w:rPr>
                <w:rFonts w:hint="eastAsia" w:hAnsi="宋体"/>
                <w:szCs w:val="21"/>
              </w:rPr>
              <w:t>团队兼职带头人主持的上海市信息化发展专项资金项目“面向工业控制系统信息安全保障的测评服务”，根据通用的工控信息安全产品和系统的检测要求，结合上海市工控信息安全产品和系统的供应商和用户的需求，建立具有上海特色的工控系统信息安全保障测评服务流程。目前已顺利验收阶，已在国家发展与改革委员会信息安全专项做示范应用，并成功立项国家标准1项。</w:t>
            </w:r>
          </w:p>
          <w:p>
            <w:pPr>
              <w:adjustRightInd w:val="0"/>
              <w:snapToGrid w:val="0"/>
              <w:spacing w:line="300" w:lineRule="auto"/>
              <w:ind w:firstLine="420" w:firstLineChars="200"/>
              <w:rPr>
                <w:rFonts w:hAnsi="宋体"/>
                <w:szCs w:val="21"/>
              </w:rPr>
            </w:pPr>
            <w:r>
              <w:rPr>
                <w:rFonts w:hint="eastAsia" w:hAnsi="宋体"/>
                <w:szCs w:val="21"/>
              </w:rPr>
              <w:t>近五年来团队成员主持的上海市经济和信息化委员会“信息安全综合服务平台”、上海市发展与改革委员会“HISO高新产业运营与企业服务平台”等技术服务项目共计30余项，目前在建项目有国家科技部的“信息安全示范服务平台建设”，上海市科委的“移动智能终端安全关键技术研究及应用示范”，项目总经费超过1000万元。</w:t>
            </w:r>
          </w:p>
          <w:p>
            <w:pPr>
              <w:adjustRightInd w:val="0"/>
              <w:snapToGrid w:val="0"/>
              <w:spacing w:line="300" w:lineRule="auto"/>
              <w:ind w:firstLine="420" w:firstLineChars="200"/>
              <w:rPr>
                <w:rFonts w:hAnsi="宋体"/>
                <w:szCs w:val="21"/>
              </w:rPr>
            </w:pPr>
            <w:r>
              <w:rPr>
                <w:rFonts w:hint="eastAsia" w:hAnsi="宋体"/>
                <w:szCs w:val="21"/>
              </w:rPr>
              <w:t>团队申请软件著作权登记证书3项：</w:t>
            </w:r>
          </w:p>
          <w:p>
            <w:pPr>
              <w:adjustRightInd w:val="0"/>
              <w:snapToGrid w:val="0"/>
              <w:spacing w:line="300" w:lineRule="auto"/>
              <w:ind w:firstLine="420" w:firstLineChars="200"/>
              <w:rPr>
                <w:rFonts w:hAnsi="宋体"/>
                <w:szCs w:val="21"/>
              </w:rPr>
            </w:pPr>
            <w:r>
              <w:rPr>
                <w:rFonts w:hint="eastAsia" w:hAnsi="宋体"/>
                <w:szCs w:val="21"/>
              </w:rPr>
              <w:t>EasyCloud私有云系统应用软件（登记号2014SR159803）、</w:t>
            </w:r>
          </w:p>
          <w:p>
            <w:pPr>
              <w:adjustRightInd w:val="0"/>
              <w:snapToGrid w:val="0"/>
              <w:spacing w:line="300" w:lineRule="auto"/>
              <w:ind w:firstLine="420" w:firstLineChars="200"/>
              <w:rPr>
                <w:rFonts w:hAnsi="宋体"/>
                <w:szCs w:val="21"/>
              </w:rPr>
            </w:pPr>
            <w:r>
              <w:rPr>
                <w:rFonts w:hint="eastAsia" w:hAnsi="宋体"/>
                <w:szCs w:val="21"/>
              </w:rPr>
              <w:t>EasyEdu信息安全实训系统应用软件（登记号2014SR159511）、</w:t>
            </w:r>
          </w:p>
          <w:p>
            <w:pPr>
              <w:adjustRightInd w:val="0"/>
              <w:snapToGrid w:val="0"/>
              <w:spacing w:line="300" w:lineRule="auto"/>
              <w:ind w:firstLine="420" w:firstLineChars="200"/>
              <w:rPr>
                <w:rFonts w:hAnsi="宋体"/>
                <w:szCs w:val="21"/>
              </w:rPr>
            </w:pPr>
            <w:r>
              <w:rPr>
                <w:rFonts w:hint="eastAsia" w:hAnsi="宋体"/>
                <w:szCs w:val="21"/>
              </w:rPr>
              <w:t>Easyctf信息安全攻防演练系统应用软件（登记号2015SRD48909）。</w:t>
            </w:r>
          </w:p>
          <w:p>
            <w:pPr>
              <w:adjustRightInd w:val="0"/>
              <w:snapToGrid w:val="0"/>
              <w:spacing w:line="300" w:lineRule="auto"/>
              <w:ind w:firstLine="420" w:firstLineChars="200"/>
              <w:rPr>
                <w:rFonts w:hAnsi="宋体"/>
                <w:szCs w:val="21"/>
              </w:rPr>
            </w:pPr>
            <w:r>
              <w:rPr>
                <w:rFonts w:hint="eastAsia" w:hAnsi="宋体"/>
                <w:szCs w:val="21"/>
              </w:rPr>
              <w:t xml:space="preserve">团队获得国家知识产权局审批的发明专利6项： </w:t>
            </w:r>
          </w:p>
          <w:p>
            <w:pPr>
              <w:adjustRightInd w:val="0"/>
              <w:snapToGrid w:val="0"/>
              <w:spacing w:line="300" w:lineRule="auto"/>
              <w:ind w:firstLine="420" w:firstLineChars="200"/>
              <w:rPr>
                <w:rFonts w:hAnsi="宋体"/>
                <w:szCs w:val="21"/>
              </w:rPr>
            </w:pPr>
            <w:r>
              <w:rPr>
                <w:rFonts w:hint="eastAsia" w:hAnsi="宋体"/>
                <w:szCs w:val="21"/>
              </w:rPr>
              <w:t>互联网上网服务营业所上网人员权益保护的检验方法（证书号：第1016412号）；</w:t>
            </w:r>
          </w:p>
          <w:p>
            <w:pPr>
              <w:adjustRightInd w:val="0"/>
              <w:snapToGrid w:val="0"/>
              <w:spacing w:line="300" w:lineRule="auto"/>
              <w:ind w:firstLine="420" w:firstLineChars="200"/>
              <w:rPr>
                <w:rFonts w:hAnsi="宋体"/>
                <w:szCs w:val="21"/>
              </w:rPr>
            </w:pPr>
            <w:r>
              <w:rPr>
                <w:rFonts w:hint="eastAsia" w:hAnsi="宋体"/>
                <w:szCs w:val="21"/>
              </w:rPr>
              <w:t>互联网上网服务营业所信息安全管理的检验方法（证书号：第1016412号）；</w:t>
            </w:r>
          </w:p>
          <w:p>
            <w:pPr>
              <w:adjustRightInd w:val="0"/>
              <w:snapToGrid w:val="0"/>
              <w:spacing w:line="300" w:lineRule="auto"/>
              <w:ind w:firstLine="420" w:firstLineChars="200"/>
              <w:rPr>
                <w:rFonts w:hAnsi="宋体"/>
                <w:szCs w:val="21"/>
              </w:rPr>
            </w:pPr>
            <w:r>
              <w:rPr>
                <w:rFonts w:hint="eastAsia" w:hAnsi="宋体"/>
                <w:szCs w:val="21"/>
              </w:rPr>
              <w:t>互联网上网服务营业所辅助管理的检验方法（证书号：第1016412号）；</w:t>
            </w:r>
          </w:p>
          <w:p>
            <w:pPr>
              <w:adjustRightInd w:val="0"/>
              <w:snapToGrid w:val="0"/>
              <w:spacing w:line="300" w:lineRule="auto"/>
              <w:ind w:firstLine="420" w:firstLineChars="200"/>
              <w:rPr>
                <w:rFonts w:hAnsi="宋体"/>
                <w:szCs w:val="21"/>
              </w:rPr>
            </w:pPr>
            <w:r>
              <w:rPr>
                <w:rFonts w:hint="eastAsia" w:hAnsi="宋体"/>
                <w:szCs w:val="21"/>
              </w:rPr>
              <w:t>信息安全管理系统管理端接口的检验方法（证书号：第906509号）；</w:t>
            </w:r>
          </w:p>
          <w:p>
            <w:pPr>
              <w:adjustRightInd w:val="0"/>
              <w:snapToGrid w:val="0"/>
              <w:spacing w:line="300" w:lineRule="auto"/>
              <w:ind w:firstLine="420" w:firstLineChars="200"/>
              <w:rPr>
                <w:rFonts w:hAnsi="宋体"/>
                <w:szCs w:val="21"/>
              </w:rPr>
            </w:pPr>
            <w:r>
              <w:rPr>
                <w:rFonts w:hint="eastAsia" w:hAnsi="宋体"/>
                <w:szCs w:val="21"/>
              </w:rPr>
              <w:t>互联网上网服务营业场端信息安全保障的检验方法（证书号：第737811号）；</w:t>
            </w:r>
          </w:p>
          <w:p>
            <w:pPr>
              <w:adjustRightInd w:val="0"/>
              <w:snapToGrid w:val="0"/>
              <w:spacing w:line="300" w:lineRule="auto"/>
              <w:ind w:firstLine="420" w:firstLineChars="200"/>
              <w:rPr>
                <w:rFonts w:hAnsi="宋体"/>
                <w:szCs w:val="21"/>
              </w:rPr>
            </w:pPr>
            <w:r>
              <w:rPr>
                <w:rFonts w:hint="eastAsia" w:hAnsi="宋体"/>
                <w:szCs w:val="21"/>
              </w:rPr>
              <w:t>营业所场端与管理端数据交换的检验方法（证书号：第764318号）。</w:t>
            </w:r>
          </w:p>
          <w:p>
            <w:pPr>
              <w:adjustRightInd w:val="0"/>
              <w:snapToGrid w:val="0"/>
              <w:spacing w:line="300" w:lineRule="auto"/>
              <w:ind w:firstLine="420" w:firstLineChars="200"/>
              <w:rPr>
                <w:rFonts w:hAnsi="宋体"/>
                <w:szCs w:val="21"/>
              </w:rPr>
            </w:pPr>
            <w:r>
              <w:rPr>
                <w:rFonts w:hint="eastAsia" w:hAnsi="宋体"/>
                <w:szCs w:val="21"/>
              </w:rPr>
              <w:t>3．需提供资源及解决途径</w:t>
            </w:r>
          </w:p>
          <w:p>
            <w:pPr>
              <w:adjustRightInd w:val="0"/>
              <w:snapToGrid w:val="0"/>
              <w:spacing w:line="300" w:lineRule="auto"/>
              <w:ind w:firstLine="420" w:firstLineChars="200"/>
              <w:rPr>
                <w:rFonts w:hAnsi="宋体"/>
                <w:szCs w:val="21"/>
              </w:rPr>
            </w:pPr>
            <w:r>
              <w:rPr>
                <w:rFonts w:hint="eastAsia" w:hAnsi="宋体"/>
                <w:szCs w:val="21"/>
              </w:rPr>
              <w:t>具备实验条件：</w:t>
            </w:r>
          </w:p>
          <w:p>
            <w:pPr>
              <w:adjustRightInd w:val="0"/>
              <w:snapToGrid w:val="0"/>
              <w:spacing w:line="300" w:lineRule="auto"/>
              <w:ind w:firstLine="420" w:firstLineChars="200"/>
              <w:rPr>
                <w:rFonts w:hAnsi="宋体"/>
                <w:szCs w:val="21"/>
              </w:rPr>
            </w:pPr>
            <w:r>
              <w:rPr>
                <w:rFonts w:hint="eastAsia" w:hAnsi="宋体"/>
                <w:szCs w:val="21"/>
              </w:rPr>
              <w:t>1）信息安全与管理专业2017年申报并在建设中的信息安全与管理专业校内生产实训基地，其中为团队配备有办公场所和实验场地。配备了办公设备、实践环境和必须的研发工具；</w:t>
            </w:r>
          </w:p>
          <w:p>
            <w:pPr>
              <w:adjustRightInd w:val="0"/>
              <w:snapToGrid w:val="0"/>
              <w:spacing w:line="300" w:lineRule="auto"/>
              <w:ind w:firstLine="420" w:firstLineChars="200"/>
              <w:rPr>
                <w:rFonts w:hAnsi="宋体"/>
                <w:szCs w:val="21"/>
              </w:rPr>
            </w:pPr>
            <w:r>
              <w:rPr>
                <w:rFonts w:hint="eastAsia" w:hAnsi="宋体"/>
                <w:szCs w:val="21"/>
              </w:rPr>
              <w:t>2）学院建有安全实训室和学生安全工作室，有web安全实训平台一套，安全漏洞众测平台一套，云服务器两台及云平台应用开发软件一套，为网络攻防靶场产品的生产调试创造有利条件；</w:t>
            </w:r>
          </w:p>
          <w:p>
            <w:pPr>
              <w:adjustRightInd w:val="0"/>
              <w:snapToGrid w:val="0"/>
              <w:spacing w:line="300" w:lineRule="auto"/>
              <w:ind w:firstLine="420" w:firstLineChars="200"/>
              <w:rPr>
                <w:rFonts w:hAnsi="宋体"/>
                <w:szCs w:val="21"/>
              </w:rPr>
            </w:pPr>
            <w:r>
              <w:rPr>
                <w:rFonts w:hint="eastAsia" w:hAnsi="宋体"/>
                <w:szCs w:val="21"/>
              </w:rPr>
              <w:t>尚缺实验条件：</w:t>
            </w:r>
          </w:p>
          <w:p>
            <w:pPr>
              <w:adjustRightInd w:val="0"/>
              <w:snapToGrid w:val="0"/>
              <w:spacing w:line="300" w:lineRule="auto"/>
              <w:ind w:firstLine="420" w:firstLineChars="200"/>
              <w:rPr>
                <w:rFonts w:hAnsi="宋体"/>
                <w:szCs w:val="21"/>
              </w:rPr>
            </w:pPr>
            <w:r>
              <w:rPr>
                <w:rFonts w:hint="eastAsia" w:hAnsi="宋体"/>
                <w:szCs w:val="21"/>
              </w:rPr>
              <w:t>缺少应用安全场景设计、竞赛演练环境设计和题库开发。</w:t>
            </w:r>
          </w:p>
          <w:p>
            <w:pPr>
              <w:adjustRightInd w:val="0"/>
              <w:snapToGrid w:val="0"/>
              <w:spacing w:line="300" w:lineRule="auto"/>
              <w:ind w:firstLine="420" w:firstLineChars="200"/>
              <w:rPr>
                <w:rFonts w:hAnsi="宋体"/>
                <w:szCs w:val="21"/>
              </w:rPr>
            </w:pPr>
            <w:r>
              <w:rPr>
                <w:rFonts w:hint="eastAsia" w:hAnsi="宋体"/>
                <w:szCs w:val="21"/>
              </w:rPr>
              <w:t>解决途径：</w:t>
            </w:r>
          </w:p>
          <w:p>
            <w:pPr>
              <w:adjustRightInd w:val="0"/>
              <w:snapToGrid w:val="0"/>
              <w:spacing w:line="300" w:lineRule="auto"/>
              <w:ind w:firstLine="420" w:firstLineChars="200"/>
              <w:rPr>
                <w:rFonts w:hAnsi="宋体"/>
                <w:szCs w:val="21"/>
              </w:rPr>
            </w:pPr>
            <w:r>
              <w:rPr>
                <w:rFonts w:hint="eastAsia" w:hAnsi="宋体"/>
                <w:szCs w:val="21"/>
              </w:rPr>
              <w:t>依托相关合作企业的安全服务案例，优化靶场的场景设计，同时与合作企业共同参与靶场竞赛竞技部分的资源制作和开发。</w:t>
            </w:r>
          </w:p>
          <w:p>
            <w:pPr>
              <w:adjustRightInd w:val="0"/>
              <w:snapToGrid w:val="0"/>
              <w:spacing w:line="300" w:lineRule="auto"/>
              <w:ind w:firstLine="420" w:firstLineChars="200"/>
              <w:rPr>
                <w:rFonts w:hAnsi="宋体"/>
                <w:szCs w:val="21"/>
              </w:rPr>
            </w:pPr>
            <w:r>
              <w:rPr>
                <w:rFonts w:hint="eastAsia" w:hAnsi="宋体"/>
                <w:szCs w:val="21"/>
              </w:rPr>
              <w:t>4．团队成员合作基础</w:t>
            </w:r>
          </w:p>
          <w:p>
            <w:pPr>
              <w:adjustRightInd w:val="0"/>
              <w:snapToGrid w:val="0"/>
              <w:spacing w:line="300" w:lineRule="auto"/>
              <w:ind w:firstLine="420" w:firstLineChars="200"/>
              <w:rPr>
                <w:rFonts w:hAnsi="宋体"/>
                <w:szCs w:val="21"/>
              </w:rPr>
            </w:pPr>
            <w:r>
              <w:rPr>
                <w:rFonts w:hint="eastAsia" w:hAnsi="宋体"/>
                <w:szCs w:val="21"/>
              </w:rPr>
              <w:t>从2013年起，信息安全与管理专业就与公安部第三研究所、豌豆信息科技有限公司共同建设学生网络信息安全工作室，选拔优秀学生，对专业学生实行共育共管。在合作的五年间，团队成员不断磨合，共同协作，有合作基础。</w:t>
            </w:r>
          </w:p>
          <w:p>
            <w:pPr>
              <w:adjustRightInd w:val="0"/>
              <w:snapToGrid w:val="0"/>
              <w:spacing w:line="300" w:lineRule="auto"/>
              <w:ind w:firstLine="420" w:firstLineChars="200"/>
              <w:rPr>
                <w:rFonts w:hAnsi="宋体"/>
                <w:szCs w:val="21"/>
              </w:rPr>
            </w:pPr>
            <w:r>
              <w:rPr>
                <w:rFonts w:hint="eastAsia" w:hAnsi="宋体"/>
                <w:szCs w:val="21"/>
              </w:rPr>
              <w:t>创新团队规模适中。团队成员7人，其中，来自行企业的成员3位；有合理的专业和年龄结构。团队成员来自不同研究领域，学科交叉、专业多样、能力互补，具有稳定的研发方向和较高的创新水平，有力保证项目开发成功率。</w:t>
            </w:r>
          </w:p>
          <w:p>
            <w:pPr>
              <w:adjustRightInd w:val="0"/>
              <w:snapToGrid w:val="0"/>
              <w:spacing w:line="300" w:lineRule="auto"/>
              <w:ind w:firstLine="420" w:firstLineChars="200"/>
              <w:rPr>
                <w:rFonts w:hAnsi="宋体"/>
                <w:szCs w:val="21"/>
              </w:rPr>
            </w:pPr>
            <w:r>
              <w:rPr>
                <w:rFonts w:hint="eastAsia" w:hAnsi="宋体"/>
                <w:szCs w:val="21"/>
              </w:rPr>
              <w:t>团队共建科研平台。来自行企业的3位成员所在单位均是我院校企合作单位，校企双方正共同建设信息安全与管理专业校内生产性实训基地建设，共同开展信息安全服务和技术研究。团队成员均是院校和企业骨干成员，有过成功的项目合作开发经历。</w:t>
            </w:r>
          </w:p>
          <w:p>
            <w:pPr>
              <w:adjustRightInd w:val="0"/>
              <w:snapToGrid w:val="0"/>
              <w:spacing w:line="300" w:lineRule="auto"/>
              <w:ind w:firstLine="420" w:firstLineChars="200"/>
              <w:rPr>
                <w:rFonts w:hAnsi="宋体"/>
                <w:szCs w:val="21"/>
              </w:rPr>
            </w:pPr>
          </w:p>
        </w:tc>
      </w:tr>
    </w:tbl>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br w:type="page"/>
      </w:r>
      <w:r>
        <w:rPr>
          <w:rFonts w:hint="eastAsia" w:ascii="仿宋_GB2312" w:hAnsi="Times New Roman" w:eastAsia="仿宋_GB2312"/>
          <w:sz w:val="28"/>
          <w:szCs w:val="28"/>
        </w:rPr>
        <w:t>三．团队带头人简介</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adjustRightInd w:val="0"/>
              <w:snapToGrid w:val="0"/>
              <w:spacing w:line="300" w:lineRule="auto"/>
              <w:ind w:firstLine="420" w:firstLineChars="200"/>
              <w:rPr>
                <w:rFonts w:hAnsi="宋体"/>
                <w:szCs w:val="21"/>
              </w:rPr>
            </w:pPr>
            <w:r>
              <w:rPr>
                <w:rFonts w:hint="eastAsia" w:hAnsi="宋体"/>
                <w:szCs w:val="21"/>
              </w:rPr>
              <w:t>作为团队带头人非常注重学院、企业和社会资源整合和利用，探索完善校企深度合作运行机制，拓展并完善校内实践教学基地和校外顶岗实习基地建设，制定完善管理制度；制订团队建设规划，通过创新教师项目培养机制，指导教师工程实践与科研工作；营造和谐的团队工作氛围，发挥团队教师的各自优势，分工协作，形成团队凝聚力和创造力，团队在专业建设、教育教学改革、人才培养、产学结合、技术服务、技能培训等方面都取得明显成效。</w:t>
            </w:r>
          </w:p>
          <w:p>
            <w:pPr>
              <w:adjustRightInd w:val="0"/>
              <w:snapToGrid w:val="0"/>
              <w:spacing w:line="300" w:lineRule="auto"/>
              <w:ind w:firstLine="420" w:firstLineChars="200"/>
              <w:rPr>
                <w:rFonts w:hAnsi="宋体"/>
                <w:szCs w:val="21"/>
              </w:rPr>
            </w:pPr>
            <w:r>
              <w:rPr>
                <w:rFonts w:hint="eastAsia" w:hAnsi="宋体"/>
                <w:szCs w:val="21"/>
              </w:rPr>
              <w:t>1.所承担的团队建设、管理工作</w:t>
            </w:r>
          </w:p>
          <w:p>
            <w:pPr>
              <w:adjustRightInd w:val="0"/>
              <w:snapToGrid w:val="0"/>
              <w:spacing w:line="300" w:lineRule="auto"/>
              <w:ind w:firstLine="420" w:firstLineChars="200"/>
              <w:rPr>
                <w:rFonts w:hAnsi="宋体"/>
                <w:szCs w:val="21"/>
              </w:rPr>
            </w:pPr>
            <w:r>
              <w:rPr>
                <w:rFonts w:hint="eastAsia" w:hAnsi="宋体"/>
                <w:szCs w:val="21"/>
              </w:rPr>
              <w:t>根据专业人才需求岗位特点制定出专业发展规划和教师队伍建设规划。依据专业发展方向确定4名骨干教师，有计划、有选择地从行业企业引进高级工程技术人员2名，从上海市信息安全行业聘请2名知名专家担任团队的兼职带头人，聘请5名来自企业一线高级工程技术人员担任兼职教师，参与教学、教改、校内生产性实训基地和校外顶岗实习基地建设工作。团队规模发展到目前拥有14名专兼结合、经验丰富的教学团队。组织了信息安全技术专业的教学、考试、督导等方面的改革，发表多篇教学改革的论文。</w:t>
            </w:r>
          </w:p>
          <w:p>
            <w:pPr>
              <w:adjustRightInd w:val="0"/>
              <w:snapToGrid w:val="0"/>
              <w:spacing w:line="300" w:lineRule="auto"/>
              <w:ind w:firstLine="420" w:firstLineChars="200"/>
              <w:rPr>
                <w:rFonts w:hAnsi="宋体"/>
                <w:szCs w:val="21"/>
              </w:rPr>
            </w:pPr>
            <w:r>
              <w:rPr>
                <w:rFonts w:hint="eastAsia" w:hAnsi="宋体"/>
                <w:szCs w:val="21"/>
              </w:rPr>
              <w:t>教学团队近五年共开发了20门专业基础课程、专业核心课和和综合实践课程，其中团队骨干教师承担了《LINUX服务与安全管理》、《网络安全设备配置与管理》、《WEB服务安全》、《网络安全检测与评估》、《渗透测试》等5门核心课程教学。团队成员治学严谨，教学经验丰富，实践技能水平高，在校内外多次组织教学观模课、公开课，受到校内外师生的好评，每次教评教、学评教中专业教师的评分均在95分以上，团队为促进专任教师和兼职教师的融合，形成传帮带的制度，专兼教师共结成3对传帮带队子。</w:t>
            </w:r>
          </w:p>
          <w:p>
            <w:pPr>
              <w:adjustRightInd w:val="0"/>
              <w:snapToGrid w:val="0"/>
              <w:spacing w:line="300" w:lineRule="auto"/>
              <w:ind w:firstLine="420" w:firstLineChars="200"/>
              <w:rPr>
                <w:rFonts w:hAnsi="宋体"/>
                <w:szCs w:val="21"/>
              </w:rPr>
            </w:pPr>
            <w:r>
              <w:rPr>
                <w:rFonts w:hint="eastAsia" w:hAnsi="宋体"/>
                <w:szCs w:val="21"/>
              </w:rPr>
              <w:t>建立了完善团队工作制度，形成了以团队带头人负责专业队伍建设和课程建设、骨干教师负责校内外实训基地建设、外聘团队教师负责项目开发和资源平台建设的团队组织架构。带头人、骨干教师、外聘教师、普通教师组成的梯级教师队伍，通力协作，共同投入到专业建设和人才培养质量提高的共同事业中。</w:t>
            </w:r>
          </w:p>
          <w:p>
            <w:pPr>
              <w:adjustRightInd w:val="0"/>
              <w:snapToGrid w:val="0"/>
              <w:spacing w:line="300" w:lineRule="auto"/>
              <w:ind w:firstLine="420" w:firstLineChars="200"/>
              <w:rPr>
                <w:rFonts w:hAnsi="宋体"/>
                <w:szCs w:val="21"/>
              </w:rPr>
            </w:pPr>
            <w:r>
              <w:rPr>
                <w:rFonts w:hint="eastAsia" w:hAnsi="宋体"/>
                <w:szCs w:val="21"/>
              </w:rPr>
              <w:t>提升职业素质培养青年教师 团队带头人一直工作在教学的第一线，负责计算机应用系的信息安全技术专业建设和精品课程建设工作。多年致力于团队营造浓厚的学术氛围和青年教师的专业培养。指导了一批青年教师,本人承担大量教学任务和新技术的研究与宣讲，参与学校和社会的一些科研项目。目前团队已培养2名上海市教学名师。</w:t>
            </w:r>
          </w:p>
          <w:p>
            <w:pPr>
              <w:adjustRightInd w:val="0"/>
              <w:snapToGrid w:val="0"/>
              <w:spacing w:line="300" w:lineRule="auto"/>
              <w:ind w:firstLine="420" w:firstLineChars="200"/>
              <w:rPr>
                <w:rFonts w:hAnsi="宋体"/>
                <w:szCs w:val="21"/>
              </w:rPr>
            </w:pPr>
            <w:r>
              <w:rPr>
                <w:rFonts w:hint="eastAsia" w:hAnsi="宋体"/>
                <w:szCs w:val="21"/>
              </w:rPr>
              <w:t>2．取得的成效</w:t>
            </w:r>
          </w:p>
          <w:p>
            <w:pPr>
              <w:adjustRightInd w:val="0"/>
              <w:snapToGrid w:val="0"/>
              <w:spacing w:line="300" w:lineRule="auto"/>
              <w:ind w:firstLine="420" w:firstLineChars="200"/>
              <w:rPr>
                <w:rFonts w:hAnsi="宋体"/>
                <w:szCs w:val="21"/>
              </w:rPr>
            </w:pPr>
            <w:r>
              <w:rPr>
                <w:rFonts w:hint="eastAsia" w:hAnsi="宋体"/>
                <w:szCs w:val="21"/>
              </w:rPr>
              <w:t>团队负责人于2010年带领的计算机网络技术团队获得湖北省襄阳市五一劳动奖章，2011年被授予“巾帼建功标兵”称号，2013年被评为学院131信息安全专业骨干教师；2014年被评为信息安全专业带头人。</w:t>
            </w:r>
          </w:p>
          <w:p>
            <w:pPr>
              <w:adjustRightInd w:val="0"/>
              <w:snapToGrid w:val="0"/>
              <w:spacing w:line="300" w:lineRule="auto"/>
              <w:ind w:firstLine="420" w:firstLineChars="200"/>
              <w:rPr>
                <w:rFonts w:hAnsi="宋体"/>
                <w:szCs w:val="21"/>
              </w:rPr>
            </w:pPr>
            <w:r>
              <w:rPr>
                <w:rFonts w:hint="eastAsia" w:hAnsi="宋体"/>
                <w:szCs w:val="21"/>
              </w:rPr>
              <w:t>人才培养方面 2013年，在校内创建学生网络信息安全工作室，创新信息安全技术专业的人才培养模式； 2016年上海市市级优秀团队“信息安全与管理教学团队”带头人。</w:t>
            </w:r>
          </w:p>
          <w:p>
            <w:pPr>
              <w:adjustRightInd w:val="0"/>
              <w:snapToGrid w:val="0"/>
              <w:spacing w:line="300" w:lineRule="auto"/>
              <w:ind w:firstLine="420" w:firstLineChars="200"/>
              <w:rPr>
                <w:rFonts w:hAnsi="宋体"/>
                <w:szCs w:val="21"/>
              </w:rPr>
            </w:pPr>
            <w:r>
              <w:rPr>
                <w:rFonts w:hint="eastAsia" w:hAnsi="宋体"/>
                <w:szCs w:val="21"/>
              </w:rPr>
              <w:t xml:space="preserve">创新团队管理制度 </w:t>
            </w:r>
          </w:p>
          <w:p>
            <w:pPr>
              <w:adjustRightInd w:val="0"/>
              <w:snapToGrid w:val="0"/>
              <w:spacing w:line="300" w:lineRule="auto"/>
              <w:ind w:firstLine="420" w:firstLineChars="200"/>
              <w:rPr>
                <w:rFonts w:hAnsi="宋体"/>
                <w:szCs w:val="21"/>
              </w:rPr>
            </w:pPr>
            <w:r>
              <w:rPr>
                <w:rFonts w:hint="eastAsia" w:hAnsi="宋体"/>
                <w:szCs w:val="21"/>
              </w:rPr>
              <w:t>初步形成了现代科技企业的管理模式，团队管理制度健全，运行机制良好。①团队成员实行公开遴选，动态管理。团队经费充沛，主要来自于企业所承接的项目工程收入。团队工作成绩分年度考核，并依据考核结果予以奖励。②师生互动，双岗合一。团队成员都有两个岗位，即教学（企业）岗和团队岗，两个岗位都旨在促进专业教学水平的提升。在课堂上，师生共同研究理论和技术问题；在团队里，团队成员按照项目要求，带领学生完成所分配的工作任务，是开展实践教学，劳动所获得的产品既有项目的实现，更有学生实践动手能力的大幅提升。</w:t>
            </w:r>
          </w:p>
        </w:tc>
      </w:tr>
    </w:tbl>
    <w:p>
      <w:pPr>
        <w:pStyle w:val="6"/>
        <w:spacing w:before="0" w:beforeAutospacing="0" w:after="0" w:afterAutospacing="0" w:line="520" w:lineRule="exact"/>
        <w:rPr>
          <w:rFonts w:ascii="仿宋_GB2312" w:hAnsi="Times New Roman" w:eastAsia="仿宋_GB2312"/>
          <w:sz w:val="28"/>
          <w:szCs w:val="28"/>
        </w:rPr>
        <w:sectPr>
          <w:headerReference r:id="rId16" w:type="default"/>
          <w:footerReference r:id="rId17" w:type="default"/>
          <w:footerReference r:id="rId18" w:type="even"/>
          <w:pgSz w:w="11906" w:h="16838"/>
          <w:pgMar w:top="1440" w:right="1800" w:bottom="1440" w:left="1800" w:header="851" w:footer="992" w:gutter="0"/>
          <w:cols w:space="720" w:num="1"/>
          <w:docGrid w:type="lines" w:linePitch="312" w:charSpace="0"/>
        </w:sectPr>
      </w:pP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四．团队的研究工作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5" w:hRule="atLeast"/>
        </w:trPr>
        <w:tc>
          <w:tcPr>
            <w:tcW w:w="9555" w:type="dxa"/>
          </w:tcPr>
          <w:p>
            <w:pPr>
              <w:ind w:firstLine="420"/>
            </w:pPr>
            <w:r>
              <w:rPr>
                <w:rFonts w:hint="eastAsia"/>
              </w:rPr>
              <w:t>网络空间对抗形势日趋严峻，网络攻防已成为各国网络攻防对抗的主要内容。网络环境已由单纯互联网发展到了泛在网络空间，攻击方式也由单一模式朝着复杂的APT攻击方向发展。网络攻防靶场是针对网络攻防演练和网络新技术评测的重要基础设施，主要用来提高网络和信息系统的稳定性、安全性和性能。世界各国均高度重视网络攻防靶场建设，将其作为支撑网络空间安全技术验证、网络武器试验、攻防对抗演练和网络风险评估的重要手段。</w:t>
            </w:r>
          </w:p>
          <w:p>
            <w:pPr>
              <w:ind w:firstLine="420"/>
              <w:rPr>
                <w:rFonts w:ascii="宋体" w:hAnsi="宋体"/>
                <w:szCs w:val="21"/>
              </w:rPr>
            </w:pPr>
            <w:r>
              <w:rPr>
                <w:rFonts w:hint="eastAsia" w:ascii="宋体" w:hAnsi="宋体"/>
                <w:szCs w:val="21"/>
              </w:rPr>
              <w:t>网络攻防靶场设置为面向初级、中级和高级的各类人群，网络攻防靶场建设完毕后可以面向：信息安全与管理及相关专业学生、安全工程师、网络工程师、软件工程师、运维工程师、普通员工等层面人员完成线上和线下的实战练习。</w:t>
            </w:r>
          </w:p>
          <w:p>
            <w:pPr>
              <w:ind w:firstLine="420"/>
            </w:pPr>
            <w:r>
              <w:rPr>
                <w:rFonts w:hint="eastAsia"/>
              </w:rPr>
              <w:t>1．团队的发展目标</w:t>
            </w:r>
          </w:p>
          <w:p>
            <w:pPr>
              <w:ind w:firstLine="420"/>
            </w:pPr>
            <w:r>
              <w:rPr>
                <w:rFonts w:hint="eastAsia"/>
              </w:rPr>
              <w:t>在国家和上海信息安全行业发展战略规划指引下，整合高校、企业双方优势资源，组建网络攻防靶场应用开发科研创新团队。以市场需求为导向，</w:t>
            </w:r>
          </w:p>
          <w:p>
            <w:pPr>
              <w:ind w:firstLine="420"/>
            </w:pPr>
            <w:r>
              <w:rPr>
                <w:rFonts w:hint="eastAsia"/>
              </w:rPr>
              <w:t>深耕信息安全技术产业应用研究和推广，以网络攻防靶场产品研发创新为手段，致力提升团队应用创新能力，带动学院相关专业的建设和发展，提升人才培养质量，在安全对抗竞赛，安全技术验证和网络武器试验等安全行业细分市场研发具有核心竞争力的技术，培养和输出高素质技术应用人才。</w:t>
            </w:r>
          </w:p>
          <w:p>
            <w:pPr>
              <w:ind w:firstLine="420"/>
            </w:pPr>
            <w:r>
              <w:rPr>
                <w:rFonts w:hint="eastAsia"/>
              </w:rPr>
              <w:t>2．团队的研究方向</w:t>
            </w:r>
          </w:p>
          <w:p>
            <w:pPr>
              <w:ind w:firstLine="420"/>
            </w:pPr>
            <w:r>
              <w:rPr>
                <w:rFonts w:hint="eastAsia"/>
              </w:rPr>
              <w:t>把握信息安全技术和云计算技术产业快速发展的历史机遇，聚焦安全测评技术发展，以安全应用场景的策略设计为导向，开发能进行新技术，新应用，新协议的实验验证环境，使之服务于院校和企业安全从业人员的安全技能演练。</w:t>
            </w:r>
          </w:p>
          <w:p>
            <w:pPr>
              <w:ind w:firstLine="420"/>
            </w:pPr>
            <w:r>
              <w:rPr>
                <w:rFonts w:hint="eastAsia"/>
              </w:rPr>
              <w:t>3．团队的主要研究内容</w:t>
            </w:r>
          </w:p>
          <w:p>
            <w:pPr>
              <w:ind w:firstLine="420"/>
            </w:pPr>
            <w:r>
              <w:rPr>
                <w:rFonts w:hint="eastAsia"/>
              </w:rPr>
              <w:t>1) 网络攻防靶场的网络攻防技术评测技术：新型网络攻防技术研制后, 需要在应用场景中对其进行测试验证，判断是否能有效攻破敌方防护系统，以及是否能有效保护我方目标系统；</w:t>
            </w:r>
          </w:p>
          <w:p>
            <w:pPr>
              <w:ind w:firstLine="420"/>
            </w:pPr>
            <w:r>
              <w:rPr>
                <w:rFonts w:hint="eastAsia"/>
              </w:rPr>
              <w:t>2) 网络攻防靶场的安全从业人员培训与竞赛演练：随着新型网络攻防技术的研发, 可测评网络安全人员是否有效掌握，通地业务应用系统场景模拟可以评测参评者的技能水平；</w:t>
            </w:r>
          </w:p>
          <w:p>
            <w:pPr>
              <w:ind w:firstLine="420"/>
              <w:rPr>
                <w:rFonts w:ascii="仿宋_GB2312" w:hAnsi="Times New Roman" w:eastAsia="仿宋_GB2312"/>
                <w:sz w:val="28"/>
                <w:szCs w:val="28"/>
              </w:rPr>
            </w:pPr>
            <w:r>
              <w:rPr>
                <w:rFonts w:hint="eastAsia"/>
              </w:rPr>
              <w:t>3) 网络攻防靶场对科学试验和新技术验证：对网络空间安全科研人员研制出新的网络协议、新型网络设备等，在网络环境中进行功能和性能验证和检测。</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五．计划进度、预期成果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ind w:firstLine="420"/>
              <w:rPr>
                <w:rFonts w:ascii="宋体" w:hAnsi="宋体"/>
                <w:szCs w:val="21"/>
              </w:rPr>
            </w:pPr>
            <w:r>
              <w:rPr>
                <w:rFonts w:hint="eastAsia" w:ascii="宋体" w:hAnsi="宋体"/>
                <w:szCs w:val="21"/>
              </w:rPr>
              <w:t>1．开发目标：</w:t>
            </w:r>
          </w:p>
          <w:p>
            <w:pPr>
              <w:ind w:firstLine="420"/>
              <w:rPr>
                <w:rFonts w:ascii="宋体" w:hAnsi="宋体"/>
                <w:szCs w:val="21"/>
              </w:rPr>
            </w:pPr>
            <w:r>
              <w:rPr>
                <w:rFonts w:hint="eastAsia" w:ascii="宋体" w:hAnsi="宋体"/>
                <w:szCs w:val="21"/>
              </w:rPr>
              <w:t>网络攻防靶场总体上分为：培训系统、业务逻辑系统、行业场景系统、虚拟化平台系统等四个部分。1）培训系统主要提供培训学习、竞赛演练、管理控制台的功能，总体上是为学员、教师及管理员提供实训和鉴定服务的业务系统；2）业务逻辑系统主要封装平台业务逻辑，将展示层与场景层关联对接，提供关键业务逻辑和业务流程的封装接口；3）行业场景系统是系统的关键组成部分，常规的实训室一般提供单个或多个实训场景的虚拟化解决方案，但无法满足复杂环境下攻防对抗的需求，该子系统主要组建虚拟化和真实硬件设备组合形式的各类典型行业应用场景，如政务网应用场景等，并在此基础上制订场景建设标准，后续可与各行业合作，快速接入符合行业应用特点的实训场景，满足不同应用特点的红蓝军对抗需求；4）虚拟化系统主要提供必要的虚拟化资源支撑。</w:t>
            </w:r>
          </w:p>
          <w:p>
            <w:pPr>
              <w:ind w:firstLine="420"/>
              <w:rPr>
                <w:rFonts w:ascii="宋体" w:hAnsi="宋体"/>
                <w:szCs w:val="21"/>
              </w:rPr>
            </w:pPr>
            <w:r>
              <w:rPr>
                <w:rFonts w:hint="eastAsia" w:ascii="宋体" w:hAnsi="宋体"/>
                <w:szCs w:val="21"/>
              </w:rPr>
              <w:t>2．计划进度：</w:t>
            </w:r>
          </w:p>
          <w:p>
            <w:pPr>
              <w:ind w:firstLine="420"/>
              <w:rPr>
                <w:rFonts w:ascii="宋体" w:hAnsi="宋体"/>
                <w:b/>
                <w:szCs w:val="21"/>
              </w:rPr>
            </w:pPr>
            <w:r>
              <w:rPr>
                <w:rFonts w:hint="eastAsia" w:ascii="宋体" w:hAnsi="宋体"/>
                <w:b/>
                <w:szCs w:val="21"/>
              </w:rPr>
              <w:t>2019．1-2019．12月，完成虚拟化系统和运行环境系统的开发和搭建</w:t>
            </w:r>
          </w:p>
          <w:p>
            <w:pPr>
              <w:ind w:firstLine="420"/>
              <w:rPr>
                <w:rFonts w:ascii="宋体" w:hAnsi="宋体"/>
                <w:szCs w:val="21"/>
              </w:rPr>
            </w:pPr>
            <w:r>
              <w:rPr>
                <w:rFonts w:hint="eastAsia" w:ascii="宋体" w:hAnsi="宋体"/>
                <w:szCs w:val="21"/>
              </w:rPr>
              <w:t>虚拟化系统是整个实训平台的基础支撑，主要包括：云主机管理、云存储管理和云网络管理等核心功能；该系统是自主研发的私有云调度系统，遵循底层虚拟化系统接口规范，并通过对外开放的API接口，为上层虚拟实训系统提供虚拟化学习环境的创建、销毁和管理。</w:t>
            </w:r>
          </w:p>
          <w:p>
            <w:pPr>
              <w:ind w:firstLine="420"/>
              <w:rPr>
                <w:rFonts w:ascii="宋体" w:hAnsi="宋体"/>
                <w:szCs w:val="21"/>
              </w:rPr>
            </w:pPr>
            <w:r>
              <w:rPr>
                <w:rFonts w:hint="eastAsia" w:ascii="宋体" w:hAnsi="宋体"/>
                <w:szCs w:val="21"/>
              </w:rPr>
              <w:t>通过建设基于虚拟化基础设施的虚拟化系统，主要解决几个问题：1、支持虚拟化学习环境的管理、创建和销毁；2、支持虚拟化模板技术，为每个学员分配相同的学习环境，并且互相不再干扰；3、支持系统无限扩充，可以按每期参训人员、按需扩展系统，为各种人员规模的培训提供支撑。</w:t>
            </w:r>
          </w:p>
          <w:p>
            <w:pPr>
              <w:ind w:firstLine="420"/>
              <w:rPr>
                <w:rFonts w:ascii="宋体" w:hAnsi="宋体"/>
                <w:b/>
                <w:szCs w:val="21"/>
              </w:rPr>
            </w:pPr>
            <w:r>
              <w:rPr>
                <w:rFonts w:hint="eastAsia" w:ascii="宋体" w:hAnsi="宋体"/>
                <w:b/>
                <w:szCs w:val="21"/>
              </w:rPr>
              <w:t>2020．1-2020．12，完成行业场景系统的开发</w:t>
            </w:r>
          </w:p>
          <w:p>
            <w:pPr>
              <w:ind w:firstLine="420"/>
              <w:rPr>
                <w:rFonts w:ascii="宋体" w:hAnsi="宋体"/>
                <w:szCs w:val="21"/>
              </w:rPr>
            </w:pPr>
            <w:r>
              <w:rPr>
                <w:rFonts w:hint="eastAsia" w:ascii="宋体" w:hAnsi="宋体"/>
                <w:szCs w:val="21"/>
              </w:rPr>
              <w:t>主要完成电子政务云场景开发。</w:t>
            </w:r>
          </w:p>
          <w:p>
            <w:pPr>
              <w:ind w:firstLine="420"/>
              <w:rPr>
                <w:rFonts w:ascii="宋体" w:hAnsi="宋体"/>
                <w:szCs w:val="21"/>
              </w:rPr>
            </w:pPr>
            <w:r>
              <w:rPr>
                <w:rFonts w:hint="eastAsia" w:ascii="宋体" w:hAnsi="宋体"/>
                <w:szCs w:val="21"/>
              </w:rPr>
              <w:t>政务云场景涉及复杂的系统架构，重点关注以下安全风险：</w:t>
            </w:r>
          </w:p>
          <w:p>
            <w:pPr>
              <w:ind w:firstLine="420"/>
              <w:rPr>
                <w:rFonts w:ascii="宋体" w:hAnsi="宋体"/>
                <w:szCs w:val="21"/>
              </w:rPr>
            </w:pPr>
            <w:r>
              <w:rPr>
                <w:rFonts w:hint="eastAsia" w:ascii="宋体" w:hAnsi="宋体"/>
                <w:szCs w:val="21"/>
              </w:rPr>
              <w:t>主机安全：主机操作系统的漏洞利用，虚拟机自身的安全防护也较薄弱，导致在系统层面会出现各类安全事件。</w:t>
            </w:r>
          </w:p>
          <w:p>
            <w:pPr>
              <w:ind w:firstLine="420"/>
              <w:rPr>
                <w:rFonts w:ascii="宋体" w:hAnsi="宋体"/>
                <w:szCs w:val="21"/>
              </w:rPr>
            </w:pPr>
            <w:r>
              <w:rPr>
                <w:rFonts w:hint="eastAsia" w:ascii="宋体" w:hAnsi="宋体"/>
                <w:szCs w:val="21"/>
              </w:rPr>
              <w:t>网络安全：政务服务对于数据保密、数据完整性、访问控制和漏洞定期检查有较高的要求，而在实际情况中也会出现各种网络攻击。传统政务缺乏切实的能力可以对相关场景进行防护—比如海量的拒绝服务攻击，这将导致网络直接崩溃。</w:t>
            </w:r>
          </w:p>
          <w:p>
            <w:pPr>
              <w:ind w:firstLine="420"/>
              <w:rPr>
                <w:rFonts w:ascii="宋体" w:hAnsi="宋体"/>
                <w:szCs w:val="21"/>
              </w:rPr>
            </w:pPr>
            <w:r>
              <w:rPr>
                <w:rFonts w:hint="eastAsia" w:ascii="宋体" w:hAnsi="宋体"/>
                <w:szCs w:val="21"/>
              </w:rPr>
              <w:t>应用安全：常见的web安全威胁，网页篡改，在长期的政务应用运营过程中呈现救火式的处理。</w:t>
            </w:r>
          </w:p>
          <w:p>
            <w:pPr>
              <w:ind w:firstLine="420"/>
              <w:rPr>
                <w:rFonts w:ascii="宋体" w:hAnsi="宋体"/>
                <w:szCs w:val="21"/>
              </w:rPr>
            </w:pPr>
            <w:r>
              <w:rPr>
                <w:rFonts w:hint="eastAsia" w:ascii="宋体" w:hAnsi="宋体"/>
                <w:szCs w:val="21"/>
              </w:rPr>
              <w:t>安全流程：传统政务在安全流程上不够完善，相关的安全规则，安全机制存在漏洞。</w:t>
            </w:r>
          </w:p>
          <w:p>
            <w:pPr>
              <w:ind w:firstLine="420"/>
              <w:rPr>
                <w:rFonts w:ascii="宋体" w:hAnsi="宋体"/>
                <w:szCs w:val="21"/>
              </w:rPr>
            </w:pPr>
            <w:r>
              <w:rPr>
                <w:rFonts w:hint="eastAsia" w:ascii="宋体" w:hAnsi="宋体"/>
                <w:szCs w:val="21"/>
              </w:rPr>
              <w:t>平台方与租户方的安全权责划分：由于政务云的安全运营方与云上业务的使用者（所有者）是不同的主体，各方如何划分自身的安全权责问题将随着各个单位不断的业务上云变得越来越突出。</w:t>
            </w:r>
          </w:p>
          <w:p>
            <w:pPr>
              <w:ind w:firstLine="420"/>
              <w:rPr>
                <w:rFonts w:ascii="宋体" w:hAnsi="宋体"/>
                <w:szCs w:val="21"/>
              </w:rPr>
            </w:pPr>
            <w:r>
              <w:rPr>
                <w:rFonts w:hint="eastAsia" w:ascii="宋体" w:hAnsi="宋体"/>
                <w:szCs w:val="21"/>
              </w:rPr>
              <w:t>等保合规性：政府单位业务系统必须满足《信息系统安全等级保护》合规性要求，政务云又需要参照《信息安全技术 信息系统安全等级保护 第二分册 云计算安全技术要求》满足云安全等保合规性要求。</w:t>
            </w:r>
          </w:p>
          <w:p>
            <w:pPr>
              <w:ind w:firstLine="420"/>
              <w:rPr>
                <w:rFonts w:ascii="宋体" w:hAnsi="宋体"/>
                <w:b/>
                <w:szCs w:val="21"/>
              </w:rPr>
            </w:pPr>
            <w:r>
              <w:rPr>
                <w:rFonts w:hint="eastAsia" w:ascii="宋体" w:hAnsi="宋体"/>
                <w:b/>
                <w:szCs w:val="21"/>
              </w:rPr>
              <w:t>2021．1-2021．12，开发培训学习模块和竞赛演练模块</w:t>
            </w:r>
          </w:p>
          <w:p>
            <w:pPr>
              <w:ind w:firstLine="420"/>
              <w:rPr>
                <w:rFonts w:ascii="宋体" w:hAnsi="宋体"/>
                <w:szCs w:val="21"/>
              </w:rPr>
            </w:pPr>
            <w:r>
              <w:rPr>
                <w:rFonts w:hint="eastAsia" w:ascii="宋体" w:hAnsi="宋体"/>
                <w:szCs w:val="21"/>
              </w:rPr>
              <w:t>培训学习模块主要提供理论学习及实训环境，让学习者能够掌握攻防对抗中的单个技能点，并将提供多种演示案例进行技能点强化练习。该模块调用行业场景系统中的行业应用场景，让学习者在实际应用场景中模拟训练，掌握实际攻防对抗技能。</w:t>
            </w:r>
          </w:p>
          <w:p>
            <w:pPr>
              <w:ind w:firstLine="420"/>
              <w:rPr>
                <w:rFonts w:ascii="宋体" w:hAnsi="宋体"/>
                <w:szCs w:val="21"/>
              </w:rPr>
            </w:pPr>
            <w:r>
              <w:rPr>
                <w:rFonts w:hint="eastAsia" w:ascii="宋体" w:hAnsi="宋体"/>
                <w:szCs w:val="21"/>
              </w:rPr>
              <w:t>竞赛演练模块使用行业场景子系统提供的各类行业应用场景，以红蓝军对抗方式将学员分组为攻击方和防御方，攻击方通过预设攻击流程或新型攻击技术实施攻击，防御方通过观察安全设备报警、各类系统日志等关键信息，甄别攻击来源及攻击目标，通过配置网络设备、安全设备、系统加固、软件加固等方式，抵御外部攻击。</w:t>
            </w:r>
          </w:p>
          <w:p>
            <w:pPr>
              <w:pStyle w:val="6"/>
              <w:spacing w:before="0" w:beforeAutospacing="0" w:after="0" w:afterAutospacing="0" w:line="520" w:lineRule="exact"/>
              <w:ind w:firstLine="420" w:firstLineChars="200"/>
              <w:rPr>
                <w:kern w:val="2"/>
                <w:sz w:val="21"/>
                <w:szCs w:val="21"/>
              </w:rPr>
            </w:pPr>
            <w:r>
              <w:rPr>
                <w:rFonts w:hint="eastAsia"/>
                <w:kern w:val="2"/>
                <w:sz w:val="21"/>
                <w:szCs w:val="21"/>
              </w:rPr>
              <w:t>3．预期成果</w:t>
            </w:r>
          </w:p>
          <w:p>
            <w:pPr>
              <w:pStyle w:val="20"/>
              <w:rPr>
                <w:rFonts w:ascii="宋体" w:hAnsi="宋体"/>
                <w:szCs w:val="21"/>
              </w:rPr>
            </w:pPr>
            <w:r>
              <w:rPr>
                <w:rFonts w:hint="eastAsia" w:ascii="宋体" w:hAnsi="宋体"/>
                <w:szCs w:val="21"/>
              </w:rPr>
              <w:t>1）成果形式：发明专利受理2项，实用新型受理4项；网络攻防靶场样机1套；发表论文4篇。</w:t>
            </w:r>
          </w:p>
          <w:p>
            <w:pPr>
              <w:ind w:firstLine="420"/>
              <w:rPr>
                <w:rFonts w:ascii="宋体" w:hAnsi="宋体"/>
                <w:szCs w:val="21"/>
              </w:rPr>
            </w:pPr>
            <w:r>
              <w:rPr>
                <w:rFonts w:hint="eastAsia" w:ascii="宋体" w:hAnsi="宋体"/>
                <w:szCs w:val="21"/>
              </w:rPr>
              <w:t>2）社会效益：完成成果转化1项，利用网络攻防靶场织织完成每年一次的网络攻防赛事，每年培养专业学生（拟定40人）在靶场环境完成每人不少于5次的场景演练。依托网络攻防靶场的应用场景完成相关教学和培训资源的开发，并在三年间面向社会开展约300名安全从业人员或院校学生的培训。</w:t>
            </w:r>
          </w:p>
          <w:p>
            <w:pPr>
              <w:ind w:firstLine="420"/>
              <w:rPr>
                <w:rFonts w:ascii="宋体" w:hAnsi="宋体"/>
                <w:szCs w:val="21"/>
              </w:rPr>
            </w:pPr>
          </w:p>
        </w:tc>
      </w:tr>
    </w:tbl>
    <w:p>
      <w:pPr>
        <w:pStyle w:val="6"/>
        <w:widowControl w:val="0"/>
        <w:snapToGrid w:val="0"/>
        <w:spacing w:before="0" w:beforeAutospacing="0" w:after="0" w:afterAutospacing="0" w:line="440" w:lineRule="exact"/>
        <w:rPr>
          <w:rFonts w:ascii="仿宋_GB2312" w:hAnsi="Times New Roman" w:eastAsia="仿宋_GB2312"/>
          <w:sz w:val="21"/>
          <w:szCs w:val="21"/>
        </w:rPr>
        <w:sectPr>
          <w:pgSz w:w="11906" w:h="16838"/>
          <w:pgMar w:top="1440" w:right="1800" w:bottom="1440" w:left="1800" w:header="851" w:footer="992" w:gutter="0"/>
          <w:cols w:space="720" w:num="1"/>
          <w:docGrid w:type="lines" w:linePitch="312" w:charSpace="0"/>
        </w:sectPr>
      </w:pPr>
    </w:p>
    <w:p>
      <w:pPr>
        <w:pStyle w:val="6"/>
        <w:widowControl w:val="0"/>
        <w:numPr>
          <w:ilvl w:val="0"/>
          <w:numId w:val="9"/>
        </w:numPr>
        <w:snapToGrid w:val="0"/>
        <w:spacing w:before="0" w:beforeAutospacing="0" w:after="0" w:afterAutospacing="0" w:line="440" w:lineRule="exact"/>
        <w:rPr>
          <w:rFonts w:ascii="仿宋_GB2312" w:hAnsi="Times New Roman" w:eastAsia="仿宋_GB2312"/>
          <w:sz w:val="21"/>
          <w:szCs w:val="21"/>
        </w:rPr>
      </w:pPr>
      <w:r>
        <w:rPr>
          <w:rFonts w:hint="eastAsia" w:ascii="仿宋_GB2312" w:eastAsia="仿宋_GB2312"/>
          <w:bCs/>
          <w:sz w:val="28"/>
          <w:szCs w:val="28"/>
        </w:rPr>
        <w:t>经费预算（预算科目和开支标准参考填写说明，相应科目没有预算可不填，设备一定要填写明细，目前只需填写2019年的经费预算）</w:t>
      </w:r>
    </w:p>
    <w:tbl>
      <w:tblPr>
        <w:tblStyle w:val="10"/>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0"/>
        <w:gridCol w:w="1185"/>
        <w:gridCol w:w="2266"/>
        <w:gridCol w:w="2233"/>
        <w:gridCol w:w="1036"/>
        <w:gridCol w:w="810"/>
        <w:gridCol w:w="615"/>
        <w:gridCol w:w="780"/>
        <w:gridCol w:w="3105"/>
        <w:gridCol w:w="1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序号</w:t>
            </w:r>
          </w:p>
        </w:tc>
        <w:tc>
          <w:tcPr>
            <w:tcW w:w="11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支出类别</w:t>
            </w: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实施内容</w:t>
            </w:r>
          </w:p>
        </w:tc>
        <w:tc>
          <w:tcPr>
            <w:tcW w:w="2233"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规格型号（仅备、材料需填写）</w:t>
            </w:r>
          </w:p>
        </w:tc>
        <w:tc>
          <w:tcPr>
            <w:tcW w:w="1036"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计量单位</w:t>
            </w:r>
          </w:p>
        </w:tc>
        <w:tc>
          <w:tcPr>
            <w:tcW w:w="81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单价（元）</w:t>
            </w:r>
          </w:p>
        </w:tc>
        <w:tc>
          <w:tcPr>
            <w:tcW w:w="6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数量</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总额（元）</w:t>
            </w:r>
          </w:p>
        </w:tc>
        <w:tc>
          <w:tcPr>
            <w:tcW w:w="31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测算依据（如有相关文件规定，请列文件名称）</w:t>
            </w:r>
          </w:p>
        </w:tc>
        <w:tc>
          <w:tcPr>
            <w:tcW w:w="167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1185" w:type="dxa"/>
            <w:vMerge w:val="restart"/>
            <w:vAlign w:val="center"/>
          </w:tcPr>
          <w:p>
            <w:pPr>
              <w:pStyle w:val="6"/>
              <w:widowControl w:val="0"/>
              <w:snapToGrid w:val="0"/>
              <w:spacing w:before="0" w:beforeAutospacing="0" w:after="0" w:afterAutospacing="0" w:line="440" w:lineRule="exact"/>
              <w:jc w:val="center"/>
              <w:rPr>
                <w:rFonts w:ascii="仿宋_GB2312" w:hAnsi="Times New Roman" w:eastAsia="仿宋_GB2312"/>
                <w:sz w:val="21"/>
                <w:szCs w:val="21"/>
              </w:rPr>
            </w:pPr>
            <w:r>
              <w:rPr>
                <w:rFonts w:hint="eastAsia" w:ascii="仿宋_GB2312" w:hAnsi="Times New Roman" w:eastAsia="仿宋_GB2312"/>
                <w:sz w:val="21"/>
                <w:szCs w:val="21"/>
              </w:rPr>
              <w:t>设备费</w:t>
            </w:r>
          </w:p>
        </w:tc>
        <w:tc>
          <w:tcPr>
            <w:tcW w:w="2266"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服务器</w:t>
            </w:r>
          </w:p>
        </w:tc>
        <w:tc>
          <w:tcPr>
            <w:tcW w:w="2233" w:type="dxa"/>
          </w:tcPr>
          <w:p>
            <w:pPr>
              <w:pStyle w:val="6"/>
              <w:widowControl w:val="0"/>
              <w:snapToGrid w:val="0"/>
              <w:spacing w:before="0" w:beforeAutospacing="0" w:after="0" w:afterAutospacing="0" w:line="440" w:lineRule="exact"/>
              <w:rPr>
                <w:rFonts w:ascii="仿宋" w:hAnsi="仿宋" w:eastAsia="仿宋"/>
                <w:sz w:val="16"/>
                <w:szCs w:val="16"/>
              </w:rPr>
            </w:pPr>
            <w:r>
              <w:rPr>
                <w:rFonts w:hint="eastAsia" w:ascii="仿宋" w:hAnsi="仿宋" w:eastAsia="仿宋"/>
                <w:sz w:val="16"/>
                <w:szCs w:val="16"/>
              </w:rPr>
              <w:t>戴尔P</w:t>
            </w:r>
            <w:r>
              <w:rPr>
                <w:rFonts w:ascii="仿宋" w:hAnsi="仿宋" w:eastAsia="仿宋"/>
                <w:sz w:val="16"/>
                <w:szCs w:val="16"/>
              </w:rPr>
              <w:t>owereEdge K730</w:t>
            </w: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元/台</w:t>
            </w:r>
          </w:p>
        </w:tc>
        <w:tc>
          <w:tcPr>
            <w:tcW w:w="81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8600</w:t>
            </w:r>
          </w:p>
        </w:tc>
        <w:tc>
          <w:tcPr>
            <w:tcW w:w="615"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2</w:t>
            </w:r>
          </w:p>
        </w:tc>
        <w:tc>
          <w:tcPr>
            <w:tcW w:w="78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172</w:t>
            </w:r>
            <w:r>
              <w:rPr>
                <w:rFonts w:ascii="仿宋" w:hAnsi="仿宋" w:eastAsia="仿宋"/>
                <w:sz w:val="21"/>
                <w:szCs w:val="21"/>
              </w:rPr>
              <w:t>00</w:t>
            </w:r>
          </w:p>
        </w:tc>
        <w:tc>
          <w:tcPr>
            <w:tcW w:w="3105" w:type="dxa"/>
            <w:vMerge w:val="restart"/>
            <w:vAlign w:val="center"/>
          </w:tcPr>
          <w:p>
            <w:pPr>
              <w:pStyle w:val="6"/>
              <w:widowControl w:val="0"/>
              <w:snapToGrid w:val="0"/>
              <w:spacing w:before="0" w:beforeAutospacing="0" w:after="0" w:afterAutospacing="0" w:line="440" w:lineRule="exact"/>
              <w:jc w:val="both"/>
              <w:rPr>
                <w:rFonts w:ascii="仿宋" w:hAnsi="仿宋" w:eastAsia="仿宋"/>
                <w:sz w:val="21"/>
                <w:szCs w:val="21"/>
              </w:rPr>
            </w:pPr>
            <w:r>
              <w:rPr>
                <w:rFonts w:hint="eastAsia" w:ascii="仿宋" w:hAnsi="仿宋" w:eastAsia="仿宋"/>
                <w:sz w:val="21"/>
                <w:szCs w:val="21"/>
              </w:rPr>
              <w:t>政府采购网标价</w:t>
            </w: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185"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266"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交换机</w:t>
            </w:r>
          </w:p>
        </w:tc>
        <w:tc>
          <w:tcPr>
            <w:tcW w:w="2233" w:type="dxa"/>
          </w:tcPr>
          <w:p>
            <w:pPr>
              <w:pStyle w:val="6"/>
              <w:widowControl w:val="0"/>
              <w:snapToGrid w:val="0"/>
              <w:spacing w:before="0" w:beforeAutospacing="0" w:after="0" w:afterAutospacing="0" w:line="440" w:lineRule="exact"/>
              <w:rPr>
                <w:rFonts w:ascii="仿宋" w:hAnsi="仿宋" w:eastAsia="仿宋"/>
                <w:sz w:val="16"/>
                <w:szCs w:val="16"/>
              </w:rPr>
            </w:pPr>
            <w:r>
              <w:rPr>
                <w:rFonts w:hint="eastAsia" w:ascii="仿宋" w:hAnsi="仿宋" w:eastAsia="仿宋"/>
                <w:sz w:val="16"/>
                <w:szCs w:val="16"/>
              </w:rPr>
              <w:t>华三LS-5130S</w:t>
            </w:r>
            <w:r>
              <w:rPr>
                <w:rFonts w:ascii="仿宋" w:hAnsi="仿宋" w:eastAsia="仿宋"/>
                <w:sz w:val="16"/>
                <w:szCs w:val="16"/>
              </w:rPr>
              <w:t>-28S-EI</w:t>
            </w: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元/台</w:t>
            </w:r>
          </w:p>
        </w:tc>
        <w:tc>
          <w:tcPr>
            <w:tcW w:w="81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4</w:t>
            </w:r>
            <w:r>
              <w:rPr>
                <w:rFonts w:ascii="仿宋" w:hAnsi="仿宋" w:eastAsia="仿宋"/>
                <w:sz w:val="21"/>
                <w:szCs w:val="21"/>
              </w:rPr>
              <w:t>851</w:t>
            </w:r>
          </w:p>
        </w:tc>
        <w:tc>
          <w:tcPr>
            <w:tcW w:w="615"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2</w:t>
            </w:r>
          </w:p>
        </w:tc>
        <w:tc>
          <w:tcPr>
            <w:tcW w:w="78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9702</w:t>
            </w:r>
          </w:p>
        </w:tc>
        <w:tc>
          <w:tcPr>
            <w:tcW w:w="3105" w:type="dxa"/>
            <w:vMerge w:val="continue"/>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1185" w:type="dxa"/>
            <w:vMerge w:val="restart"/>
            <w:vAlign w:val="center"/>
          </w:tcPr>
          <w:p>
            <w:pPr>
              <w:rPr>
                <w:rFonts w:ascii="仿宋_GB2312" w:eastAsia="仿宋_GB2312"/>
                <w:bCs/>
                <w:szCs w:val="21"/>
              </w:rPr>
            </w:pPr>
            <w:r>
              <w:rPr>
                <w:rFonts w:hint="eastAsia" w:ascii="仿宋_GB2312" w:eastAsia="仿宋_GB2312"/>
                <w:bCs/>
                <w:szCs w:val="21"/>
              </w:rPr>
              <w:t>培训费</w:t>
            </w:r>
          </w:p>
        </w:tc>
        <w:tc>
          <w:tcPr>
            <w:tcW w:w="2266"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住宿费</w:t>
            </w:r>
          </w:p>
        </w:tc>
        <w:tc>
          <w:tcPr>
            <w:tcW w:w="2233" w:type="dxa"/>
            <w:vAlign w:val="center"/>
          </w:tcPr>
          <w:p>
            <w:pPr>
              <w:widowControl/>
              <w:rPr>
                <w:rFonts w:ascii="仿宋" w:hAnsi="仿宋" w:eastAsia="仿宋"/>
                <w:szCs w:val="21"/>
              </w:rPr>
            </w:pPr>
          </w:p>
        </w:tc>
        <w:tc>
          <w:tcPr>
            <w:tcW w:w="1036" w:type="dxa"/>
            <w:vAlign w:val="center"/>
          </w:tcPr>
          <w:p>
            <w:pPr>
              <w:widowControl/>
              <w:rPr>
                <w:rFonts w:ascii="仿宋" w:hAnsi="仿宋" w:eastAsia="仿宋"/>
                <w:szCs w:val="21"/>
              </w:rPr>
            </w:pPr>
            <w:r>
              <w:rPr>
                <w:rFonts w:hint="eastAsia" w:ascii="仿宋" w:hAnsi="仿宋" w:eastAsia="仿宋"/>
                <w:szCs w:val="21"/>
              </w:rPr>
              <w:t>元/人天</w:t>
            </w:r>
          </w:p>
        </w:tc>
        <w:tc>
          <w:tcPr>
            <w:tcW w:w="810" w:type="dxa"/>
            <w:vAlign w:val="center"/>
          </w:tcPr>
          <w:p>
            <w:pPr>
              <w:widowControl/>
              <w:rPr>
                <w:rFonts w:ascii="仿宋" w:hAnsi="仿宋" w:eastAsia="仿宋"/>
                <w:color w:val="FF0000"/>
                <w:szCs w:val="21"/>
              </w:rPr>
            </w:pPr>
            <w:r>
              <w:rPr>
                <w:rFonts w:hint="eastAsia" w:ascii="仿宋" w:hAnsi="仿宋" w:eastAsia="仿宋"/>
                <w:color w:val="FF0000"/>
                <w:szCs w:val="21"/>
                <w:lang w:val="en-US" w:eastAsia="zh-CN"/>
              </w:rPr>
              <w:t>34</w:t>
            </w:r>
            <w:r>
              <w:rPr>
                <w:rFonts w:hint="eastAsia" w:ascii="仿宋" w:hAnsi="仿宋" w:eastAsia="仿宋"/>
                <w:color w:val="FF0000"/>
                <w:szCs w:val="21"/>
              </w:rPr>
              <w:t>0</w:t>
            </w:r>
          </w:p>
        </w:tc>
        <w:tc>
          <w:tcPr>
            <w:tcW w:w="615" w:type="dxa"/>
            <w:vAlign w:val="center"/>
          </w:tcPr>
          <w:p>
            <w:pPr>
              <w:widowControl/>
              <w:rPr>
                <w:rFonts w:ascii="仿宋" w:hAnsi="仿宋" w:eastAsia="仿宋"/>
                <w:color w:val="FF0000"/>
                <w:szCs w:val="21"/>
              </w:rPr>
            </w:pPr>
            <w:r>
              <w:rPr>
                <w:rFonts w:hint="eastAsia" w:ascii="仿宋" w:hAnsi="仿宋" w:eastAsia="仿宋"/>
                <w:color w:val="FF0000"/>
                <w:szCs w:val="21"/>
              </w:rPr>
              <w:t>32</w:t>
            </w:r>
          </w:p>
        </w:tc>
        <w:tc>
          <w:tcPr>
            <w:tcW w:w="78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10880</w:t>
            </w:r>
          </w:p>
        </w:tc>
        <w:tc>
          <w:tcPr>
            <w:tcW w:w="3105" w:type="dxa"/>
            <w:vMerge w:val="restart"/>
            <w:vAlign w:val="center"/>
          </w:tcPr>
          <w:p>
            <w:pPr>
              <w:widowControl/>
              <w:rPr>
                <w:rFonts w:ascii="仿宋" w:hAnsi="仿宋" w:eastAsia="仿宋"/>
                <w:szCs w:val="21"/>
              </w:rPr>
            </w:pPr>
            <w:r>
              <w:rPr>
                <w:rFonts w:hint="eastAsia" w:ascii="仿宋" w:hAnsi="仿宋" w:eastAsia="仿宋"/>
                <w:szCs w:val="21"/>
              </w:rPr>
              <w:t>市场询价，且符合学校《培训费管理办法（修订）》（</w:t>
            </w:r>
            <w:r>
              <w:rPr>
                <w:rFonts w:ascii="仿宋" w:hAnsi="仿宋" w:eastAsia="仿宋"/>
                <w:szCs w:val="21"/>
              </w:rPr>
              <w:t>沪电信职院</w:t>
            </w:r>
            <w:r>
              <w:rPr>
                <w:rFonts w:hint="eastAsia" w:ascii="仿宋" w:hAnsi="仿宋" w:eastAsia="仿宋"/>
                <w:szCs w:val="21"/>
              </w:rPr>
              <w:t>〔</w:t>
            </w:r>
            <w:r>
              <w:rPr>
                <w:rFonts w:ascii="仿宋" w:hAnsi="仿宋" w:eastAsia="仿宋"/>
                <w:szCs w:val="21"/>
              </w:rPr>
              <w:t>201</w:t>
            </w:r>
            <w:r>
              <w:rPr>
                <w:rFonts w:hint="eastAsia" w:ascii="仿宋" w:hAnsi="仿宋" w:eastAsia="仿宋"/>
                <w:szCs w:val="21"/>
              </w:rPr>
              <w:t>7〕135</w:t>
            </w:r>
            <w:r>
              <w:rPr>
                <w:rFonts w:ascii="仿宋" w:hAnsi="仿宋" w:eastAsia="仿宋"/>
                <w:szCs w:val="21"/>
              </w:rPr>
              <w:t>号</w:t>
            </w:r>
            <w:r>
              <w:rPr>
                <w:rFonts w:hint="eastAsia" w:ascii="仿宋" w:hAnsi="仿宋" w:eastAsia="仿宋"/>
                <w:szCs w:val="21"/>
              </w:rPr>
              <w:t>）的有关规定</w:t>
            </w:r>
          </w:p>
        </w:tc>
        <w:tc>
          <w:tcPr>
            <w:tcW w:w="1674" w:type="dxa"/>
            <w:vMerge w:val="restart"/>
            <w:vAlign w:val="center"/>
          </w:tcPr>
          <w:p>
            <w:pPr>
              <w:pStyle w:val="6"/>
              <w:widowControl w:val="0"/>
              <w:snapToGrid w:val="0"/>
              <w:spacing w:before="0" w:beforeAutospacing="0" w:after="0" w:afterAutospacing="0" w:line="440" w:lineRule="exact"/>
              <w:jc w:val="both"/>
              <w:rPr>
                <w:rFonts w:ascii="仿宋" w:hAnsi="仿宋" w:eastAsia="仿宋"/>
                <w:sz w:val="21"/>
                <w:szCs w:val="21"/>
              </w:rPr>
            </w:pPr>
            <w:r>
              <w:rPr>
                <w:rFonts w:hint="eastAsia" w:ascii="仿宋" w:hAnsi="仿宋" w:eastAsia="仿宋" w:cs="Times New Roman"/>
                <w:kern w:val="2"/>
                <w:sz w:val="21"/>
                <w:szCs w:val="21"/>
              </w:rPr>
              <w:t>8人4天，在规定标准内实报实销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hint="eastAsia" w:ascii="仿宋_GB2312" w:hAnsi="Times New Roman" w:eastAsia="仿宋_GB2312"/>
                <w:sz w:val="21"/>
                <w:szCs w:val="21"/>
              </w:rPr>
            </w:pPr>
          </w:p>
        </w:tc>
        <w:tc>
          <w:tcPr>
            <w:tcW w:w="1185" w:type="dxa"/>
            <w:vMerge w:val="continue"/>
            <w:vAlign w:val="center"/>
          </w:tcPr>
          <w:p>
            <w:pPr>
              <w:rPr>
                <w:rFonts w:hint="eastAsia" w:ascii="仿宋_GB2312" w:eastAsia="仿宋_GB2312"/>
                <w:bCs/>
                <w:szCs w:val="21"/>
              </w:rPr>
            </w:pPr>
          </w:p>
        </w:tc>
        <w:tc>
          <w:tcPr>
            <w:tcW w:w="2266" w:type="dxa"/>
            <w:vAlign w:val="center"/>
          </w:tcPr>
          <w:p>
            <w:pPr>
              <w:pStyle w:val="6"/>
              <w:widowControl w:val="0"/>
              <w:snapToGrid w:val="0"/>
              <w:spacing w:before="0" w:beforeAutospacing="0" w:after="0" w:afterAutospacing="0" w:line="440" w:lineRule="exact"/>
              <w:jc w:val="both"/>
              <w:rPr>
                <w:rFonts w:hint="eastAsia" w:ascii="仿宋_GB2312" w:hAnsi="Times New Roman" w:eastAsia="仿宋_GB2312"/>
                <w:sz w:val="21"/>
                <w:szCs w:val="21"/>
              </w:rPr>
            </w:pPr>
            <w:r>
              <w:rPr>
                <w:rFonts w:hint="eastAsia" w:ascii="仿宋_GB2312" w:hAnsi="Times New Roman" w:eastAsia="仿宋_GB2312"/>
                <w:sz w:val="21"/>
                <w:szCs w:val="21"/>
              </w:rPr>
              <w:t>市内交通费</w:t>
            </w:r>
          </w:p>
        </w:tc>
        <w:tc>
          <w:tcPr>
            <w:tcW w:w="2233" w:type="dxa"/>
            <w:vAlign w:val="center"/>
          </w:tcPr>
          <w:p>
            <w:pPr>
              <w:widowControl/>
              <w:rPr>
                <w:rFonts w:ascii="仿宋" w:hAnsi="仿宋" w:eastAsia="仿宋"/>
                <w:szCs w:val="21"/>
              </w:rPr>
            </w:pPr>
          </w:p>
        </w:tc>
        <w:tc>
          <w:tcPr>
            <w:tcW w:w="1036" w:type="dxa"/>
            <w:vAlign w:val="center"/>
          </w:tcPr>
          <w:p>
            <w:pPr>
              <w:widowControl/>
              <w:rPr>
                <w:rFonts w:hint="eastAsia" w:ascii="仿宋" w:hAnsi="仿宋" w:eastAsia="仿宋"/>
                <w:szCs w:val="21"/>
              </w:rPr>
            </w:pPr>
            <w:r>
              <w:rPr>
                <w:rFonts w:hint="eastAsia" w:ascii="仿宋" w:hAnsi="仿宋" w:eastAsia="仿宋"/>
                <w:szCs w:val="21"/>
              </w:rPr>
              <w:t>元/人天</w:t>
            </w:r>
          </w:p>
        </w:tc>
        <w:tc>
          <w:tcPr>
            <w:tcW w:w="81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20</w:t>
            </w:r>
          </w:p>
        </w:tc>
        <w:tc>
          <w:tcPr>
            <w:tcW w:w="615"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40</w:t>
            </w:r>
          </w:p>
        </w:tc>
        <w:tc>
          <w:tcPr>
            <w:tcW w:w="78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800</w:t>
            </w:r>
          </w:p>
        </w:tc>
        <w:tc>
          <w:tcPr>
            <w:tcW w:w="3105" w:type="dxa"/>
            <w:vMerge w:val="continue"/>
            <w:vAlign w:val="center"/>
          </w:tcPr>
          <w:p>
            <w:pPr>
              <w:widowControl/>
              <w:rPr>
                <w:rFonts w:hint="eastAsia" w:ascii="仿宋" w:hAnsi="仿宋" w:eastAsia="仿宋"/>
                <w:szCs w:val="21"/>
              </w:rPr>
            </w:pPr>
          </w:p>
        </w:tc>
        <w:tc>
          <w:tcPr>
            <w:tcW w:w="1674" w:type="dxa"/>
            <w:vMerge w:val="continue"/>
            <w:vAlign w:val="center"/>
          </w:tcPr>
          <w:p>
            <w:pPr>
              <w:pStyle w:val="6"/>
              <w:widowControl w:val="0"/>
              <w:snapToGrid w:val="0"/>
              <w:spacing w:before="0" w:beforeAutospacing="0" w:after="0" w:afterAutospacing="0" w:line="440" w:lineRule="exact"/>
              <w:jc w:val="both"/>
              <w:rPr>
                <w:rFonts w:hint="eastAsia" w:ascii="仿宋" w:hAnsi="仿宋" w:eastAsia="仿宋" w:cs="Times New Roman"/>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hint="eastAsia" w:ascii="仿宋_GB2312" w:hAnsi="Times New Roman" w:eastAsia="仿宋_GB2312"/>
                <w:sz w:val="21"/>
                <w:szCs w:val="21"/>
              </w:rPr>
            </w:pPr>
          </w:p>
        </w:tc>
        <w:tc>
          <w:tcPr>
            <w:tcW w:w="1185" w:type="dxa"/>
            <w:vMerge w:val="continue"/>
            <w:vAlign w:val="center"/>
          </w:tcPr>
          <w:p>
            <w:pPr>
              <w:rPr>
                <w:rFonts w:hint="eastAsia" w:ascii="仿宋_GB2312" w:eastAsia="仿宋_GB2312"/>
                <w:bCs/>
                <w:szCs w:val="21"/>
              </w:rPr>
            </w:pPr>
          </w:p>
        </w:tc>
        <w:tc>
          <w:tcPr>
            <w:tcW w:w="2266" w:type="dxa"/>
            <w:vAlign w:val="center"/>
          </w:tcPr>
          <w:p>
            <w:pPr>
              <w:pStyle w:val="6"/>
              <w:widowControl w:val="0"/>
              <w:snapToGrid w:val="0"/>
              <w:spacing w:before="0" w:beforeAutospacing="0" w:after="0" w:afterAutospacing="0" w:line="440" w:lineRule="exact"/>
              <w:jc w:val="both"/>
              <w:rPr>
                <w:rFonts w:hint="eastAsia" w:ascii="仿宋_GB2312" w:hAnsi="Times New Roman" w:eastAsia="仿宋_GB2312"/>
                <w:sz w:val="21"/>
                <w:szCs w:val="21"/>
              </w:rPr>
            </w:pPr>
            <w:r>
              <w:rPr>
                <w:rFonts w:hint="eastAsia" w:ascii="仿宋_GB2312" w:hAnsi="Times New Roman" w:eastAsia="仿宋_GB2312"/>
                <w:sz w:val="21"/>
                <w:szCs w:val="21"/>
              </w:rPr>
              <w:t>餐费</w:t>
            </w:r>
          </w:p>
        </w:tc>
        <w:tc>
          <w:tcPr>
            <w:tcW w:w="2233" w:type="dxa"/>
            <w:vAlign w:val="center"/>
          </w:tcPr>
          <w:p>
            <w:pPr>
              <w:widowControl/>
              <w:rPr>
                <w:rFonts w:ascii="仿宋" w:hAnsi="仿宋" w:eastAsia="仿宋"/>
                <w:szCs w:val="21"/>
              </w:rPr>
            </w:pPr>
          </w:p>
        </w:tc>
        <w:tc>
          <w:tcPr>
            <w:tcW w:w="1036" w:type="dxa"/>
            <w:vAlign w:val="center"/>
          </w:tcPr>
          <w:p>
            <w:pPr>
              <w:widowControl/>
              <w:rPr>
                <w:rFonts w:hint="eastAsia" w:ascii="仿宋" w:hAnsi="仿宋" w:eastAsia="仿宋"/>
                <w:szCs w:val="21"/>
              </w:rPr>
            </w:pPr>
            <w:r>
              <w:rPr>
                <w:rFonts w:hint="eastAsia" w:ascii="仿宋" w:hAnsi="仿宋" w:eastAsia="仿宋"/>
                <w:szCs w:val="21"/>
              </w:rPr>
              <w:t>元/人天</w:t>
            </w:r>
          </w:p>
        </w:tc>
        <w:tc>
          <w:tcPr>
            <w:tcW w:w="81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50</w:t>
            </w:r>
          </w:p>
        </w:tc>
        <w:tc>
          <w:tcPr>
            <w:tcW w:w="615"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40</w:t>
            </w:r>
          </w:p>
        </w:tc>
        <w:tc>
          <w:tcPr>
            <w:tcW w:w="78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2000</w:t>
            </w:r>
          </w:p>
        </w:tc>
        <w:tc>
          <w:tcPr>
            <w:tcW w:w="3105" w:type="dxa"/>
            <w:vMerge w:val="continue"/>
            <w:vAlign w:val="center"/>
          </w:tcPr>
          <w:p>
            <w:pPr>
              <w:widowControl/>
              <w:rPr>
                <w:rFonts w:hint="eastAsia" w:ascii="仿宋" w:hAnsi="仿宋" w:eastAsia="仿宋"/>
                <w:szCs w:val="21"/>
              </w:rPr>
            </w:pPr>
          </w:p>
        </w:tc>
        <w:tc>
          <w:tcPr>
            <w:tcW w:w="1674" w:type="dxa"/>
            <w:vMerge w:val="continue"/>
            <w:vAlign w:val="center"/>
          </w:tcPr>
          <w:p>
            <w:pPr>
              <w:pStyle w:val="6"/>
              <w:widowControl w:val="0"/>
              <w:snapToGrid w:val="0"/>
              <w:spacing w:before="0" w:beforeAutospacing="0" w:after="0" w:afterAutospacing="0" w:line="440" w:lineRule="exact"/>
              <w:jc w:val="both"/>
              <w:rPr>
                <w:rFonts w:hint="eastAsia" w:ascii="仿宋" w:hAnsi="仿宋" w:eastAsia="仿宋" w:cs="Times New Roman"/>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hint="eastAsia" w:ascii="仿宋_GB2312" w:hAnsi="Times New Roman" w:eastAsia="仿宋_GB2312"/>
                <w:sz w:val="21"/>
                <w:szCs w:val="21"/>
              </w:rPr>
            </w:pPr>
          </w:p>
        </w:tc>
        <w:tc>
          <w:tcPr>
            <w:tcW w:w="1185" w:type="dxa"/>
            <w:vMerge w:val="continue"/>
            <w:vAlign w:val="center"/>
          </w:tcPr>
          <w:p>
            <w:pPr>
              <w:rPr>
                <w:rFonts w:hint="eastAsia" w:ascii="仿宋_GB2312" w:eastAsia="仿宋_GB2312"/>
                <w:bCs/>
                <w:szCs w:val="21"/>
              </w:rPr>
            </w:pPr>
          </w:p>
        </w:tc>
        <w:tc>
          <w:tcPr>
            <w:tcW w:w="2266" w:type="dxa"/>
            <w:vAlign w:val="center"/>
          </w:tcPr>
          <w:p>
            <w:pPr>
              <w:pStyle w:val="6"/>
              <w:widowControl w:val="0"/>
              <w:snapToGrid w:val="0"/>
              <w:spacing w:before="0" w:beforeAutospacing="0" w:after="0" w:afterAutospacing="0" w:line="440" w:lineRule="exact"/>
              <w:jc w:val="both"/>
              <w:rPr>
                <w:rFonts w:hint="eastAsia" w:ascii="仿宋_GB2312" w:hAnsi="Times New Roman" w:eastAsia="仿宋_GB2312"/>
                <w:sz w:val="21"/>
                <w:szCs w:val="21"/>
              </w:rPr>
            </w:pPr>
            <w:r>
              <w:rPr>
                <w:rFonts w:hint="eastAsia" w:ascii="仿宋_GB2312" w:hAnsi="Times New Roman" w:eastAsia="仿宋_GB2312"/>
                <w:sz w:val="21"/>
                <w:szCs w:val="21"/>
              </w:rPr>
              <w:t>培训费</w:t>
            </w:r>
          </w:p>
        </w:tc>
        <w:tc>
          <w:tcPr>
            <w:tcW w:w="2233" w:type="dxa"/>
            <w:vAlign w:val="center"/>
          </w:tcPr>
          <w:p>
            <w:pPr>
              <w:widowControl/>
              <w:rPr>
                <w:rFonts w:ascii="仿宋" w:hAnsi="仿宋" w:eastAsia="仿宋"/>
                <w:szCs w:val="21"/>
              </w:rPr>
            </w:pPr>
          </w:p>
        </w:tc>
        <w:tc>
          <w:tcPr>
            <w:tcW w:w="1036" w:type="dxa"/>
            <w:vAlign w:val="center"/>
          </w:tcPr>
          <w:p>
            <w:pPr>
              <w:widowControl/>
              <w:rPr>
                <w:rFonts w:hint="eastAsia" w:ascii="仿宋" w:hAnsi="仿宋" w:eastAsia="仿宋"/>
                <w:szCs w:val="21"/>
              </w:rPr>
            </w:pPr>
            <w:r>
              <w:rPr>
                <w:rFonts w:hint="eastAsia" w:ascii="仿宋" w:hAnsi="仿宋" w:eastAsia="仿宋"/>
                <w:szCs w:val="21"/>
              </w:rPr>
              <w:t>元/人天</w:t>
            </w:r>
          </w:p>
        </w:tc>
        <w:tc>
          <w:tcPr>
            <w:tcW w:w="81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300</w:t>
            </w:r>
          </w:p>
        </w:tc>
        <w:tc>
          <w:tcPr>
            <w:tcW w:w="615"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32</w:t>
            </w:r>
          </w:p>
        </w:tc>
        <w:tc>
          <w:tcPr>
            <w:tcW w:w="78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9600</w:t>
            </w:r>
          </w:p>
        </w:tc>
        <w:tc>
          <w:tcPr>
            <w:tcW w:w="3105" w:type="dxa"/>
            <w:vMerge w:val="continue"/>
            <w:vAlign w:val="center"/>
          </w:tcPr>
          <w:p>
            <w:pPr>
              <w:widowControl/>
              <w:rPr>
                <w:rFonts w:hint="eastAsia" w:ascii="仿宋" w:hAnsi="仿宋" w:eastAsia="仿宋"/>
                <w:szCs w:val="21"/>
              </w:rPr>
            </w:pPr>
          </w:p>
        </w:tc>
        <w:tc>
          <w:tcPr>
            <w:tcW w:w="1674" w:type="dxa"/>
            <w:vMerge w:val="continue"/>
            <w:vAlign w:val="center"/>
          </w:tcPr>
          <w:p>
            <w:pPr>
              <w:pStyle w:val="6"/>
              <w:widowControl w:val="0"/>
              <w:snapToGrid w:val="0"/>
              <w:spacing w:before="0" w:beforeAutospacing="0" w:after="0" w:afterAutospacing="0" w:line="440" w:lineRule="exact"/>
              <w:jc w:val="both"/>
              <w:rPr>
                <w:rFonts w:hint="eastAsia" w:ascii="仿宋" w:hAnsi="仿宋" w:eastAsia="仿宋" w:cs="Times New Roman"/>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hint="eastAsia" w:ascii="仿宋_GB2312" w:hAnsi="Times New Roman" w:eastAsia="仿宋_GB2312"/>
                <w:sz w:val="21"/>
                <w:szCs w:val="21"/>
              </w:rPr>
            </w:pPr>
          </w:p>
        </w:tc>
        <w:tc>
          <w:tcPr>
            <w:tcW w:w="1185" w:type="dxa"/>
            <w:vMerge w:val="continue"/>
            <w:vAlign w:val="center"/>
          </w:tcPr>
          <w:p>
            <w:pPr>
              <w:rPr>
                <w:rFonts w:hint="eastAsia" w:ascii="仿宋_GB2312" w:eastAsia="仿宋_GB2312"/>
                <w:bCs/>
                <w:szCs w:val="21"/>
              </w:rPr>
            </w:pPr>
          </w:p>
        </w:tc>
        <w:tc>
          <w:tcPr>
            <w:tcW w:w="2266" w:type="dxa"/>
            <w:vAlign w:val="center"/>
          </w:tcPr>
          <w:p>
            <w:pPr>
              <w:pStyle w:val="6"/>
              <w:widowControl w:val="0"/>
              <w:snapToGrid w:val="0"/>
              <w:spacing w:before="0" w:beforeAutospacing="0" w:after="0" w:afterAutospacing="0" w:line="440" w:lineRule="exact"/>
              <w:jc w:val="both"/>
              <w:rPr>
                <w:rFonts w:hint="eastAsia" w:ascii="仿宋_GB2312" w:hAnsi="Times New Roman" w:eastAsia="仿宋_GB2312"/>
                <w:sz w:val="21"/>
                <w:szCs w:val="21"/>
              </w:rPr>
            </w:pPr>
            <w:r>
              <w:rPr>
                <w:rFonts w:hint="eastAsia" w:ascii="仿宋_GB2312" w:hAnsi="Times New Roman" w:eastAsia="仿宋_GB2312"/>
                <w:sz w:val="21"/>
                <w:szCs w:val="21"/>
              </w:rPr>
              <w:t>培训资料费等</w:t>
            </w:r>
          </w:p>
        </w:tc>
        <w:tc>
          <w:tcPr>
            <w:tcW w:w="2233" w:type="dxa"/>
            <w:vAlign w:val="center"/>
          </w:tcPr>
          <w:p>
            <w:pPr>
              <w:widowControl/>
              <w:rPr>
                <w:rFonts w:ascii="仿宋" w:hAnsi="仿宋" w:eastAsia="仿宋"/>
                <w:szCs w:val="21"/>
              </w:rPr>
            </w:pPr>
          </w:p>
        </w:tc>
        <w:tc>
          <w:tcPr>
            <w:tcW w:w="1036" w:type="dxa"/>
            <w:vAlign w:val="center"/>
          </w:tcPr>
          <w:p>
            <w:pPr>
              <w:widowControl/>
              <w:rPr>
                <w:rFonts w:hint="eastAsia" w:ascii="仿宋" w:hAnsi="仿宋" w:eastAsia="仿宋"/>
                <w:szCs w:val="21"/>
                <w:lang w:val="en-US" w:eastAsia="zh-CN"/>
              </w:rPr>
            </w:pPr>
            <w:r>
              <w:rPr>
                <w:rFonts w:hint="eastAsia" w:ascii="仿宋" w:hAnsi="仿宋" w:eastAsia="仿宋"/>
                <w:szCs w:val="21"/>
              </w:rPr>
              <w:t>元/人</w:t>
            </w:r>
            <w:r>
              <w:rPr>
                <w:rFonts w:hint="eastAsia" w:ascii="仿宋" w:hAnsi="仿宋" w:eastAsia="仿宋"/>
                <w:szCs w:val="21"/>
                <w:lang w:val="en-US" w:eastAsia="zh-CN"/>
              </w:rPr>
              <w:t>次</w:t>
            </w:r>
          </w:p>
        </w:tc>
        <w:tc>
          <w:tcPr>
            <w:tcW w:w="81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20</w:t>
            </w:r>
          </w:p>
        </w:tc>
        <w:tc>
          <w:tcPr>
            <w:tcW w:w="615"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8</w:t>
            </w:r>
          </w:p>
        </w:tc>
        <w:tc>
          <w:tcPr>
            <w:tcW w:w="780" w:type="dxa"/>
            <w:vAlign w:val="center"/>
          </w:tcPr>
          <w:p>
            <w:pPr>
              <w:widowControl/>
              <w:rPr>
                <w:rFonts w:hint="eastAsia" w:ascii="仿宋" w:hAnsi="仿宋" w:eastAsia="仿宋"/>
                <w:color w:val="FF0000"/>
                <w:szCs w:val="21"/>
                <w:lang w:val="en-US" w:eastAsia="zh-CN"/>
              </w:rPr>
            </w:pPr>
            <w:r>
              <w:rPr>
                <w:rFonts w:hint="eastAsia" w:ascii="仿宋" w:hAnsi="仿宋" w:eastAsia="仿宋"/>
                <w:color w:val="FF0000"/>
                <w:szCs w:val="21"/>
                <w:lang w:val="en-US" w:eastAsia="zh-CN"/>
              </w:rPr>
              <w:t>160</w:t>
            </w:r>
          </w:p>
        </w:tc>
        <w:tc>
          <w:tcPr>
            <w:tcW w:w="3105" w:type="dxa"/>
            <w:vMerge w:val="continue"/>
            <w:vAlign w:val="center"/>
          </w:tcPr>
          <w:p>
            <w:pPr>
              <w:widowControl/>
              <w:rPr>
                <w:rFonts w:hint="eastAsia" w:ascii="仿宋" w:hAnsi="仿宋" w:eastAsia="仿宋"/>
                <w:szCs w:val="21"/>
              </w:rPr>
            </w:pPr>
          </w:p>
        </w:tc>
        <w:tc>
          <w:tcPr>
            <w:tcW w:w="1674" w:type="dxa"/>
            <w:vMerge w:val="continue"/>
            <w:vAlign w:val="center"/>
          </w:tcPr>
          <w:p>
            <w:pPr>
              <w:pStyle w:val="6"/>
              <w:widowControl w:val="0"/>
              <w:snapToGrid w:val="0"/>
              <w:spacing w:before="0" w:beforeAutospacing="0" w:after="0" w:afterAutospacing="0" w:line="440" w:lineRule="exact"/>
              <w:jc w:val="both"/>
              <w:rPr>
                <w:rFonts w:hint="eastAsia" w:ascii="仿宋" w:hAnsi="仿宋" w:eastAsia="仿宋" w:cs="Times New Roman"/>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185" w:type="dxa"/>
            <w:vMerge w:val="continue"/>
            <w:vAlign w:val="center"/>
          </w:tcPr>
          <w:p>
            <w:pPr>
              <w:rPr>
                <w:rFonts w:ascii="仿宋_GB2312" w:eastAsia="仿宋_GB2312"/>
                <w:bCs/>
                <w:szCs w:val="21"/>
              </w:rPr>
            </w:pPr>
          </w:p>
        </w:tc>
        <w:tc>
          <w:tcPr>
            <w:tcW w:w="2266"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城市间交通费</w:t>
            </w:r>
          </w:p>
        </w:tc>
        <w:tc>
          <w:tcPr>
            <w:tcW w:w="2233" w:type="dxa"/>
            <w:vAlign w:val="center"/>
          </w:tcPr>
          <w:p>
            <w:pPr>
              <w:widowControl/>
              <w:rPr>
                <w:rFonts w:ascii="仿宋" w:hAnsi="仿宋" w:eastAsia="仿宋"/>
                <w:szCs w:val="21"/>
              </w:rPr>
            </w:pPr>
          </w:p>
        </w:tc>
        <w:tc>
          <w:tcPr>
            <w:tcW w:w="1036" w:type="dxa"/>
            <w:vAlign w:val="center"/>
          </w:tcPr>
          <w:p>
            <w:pPr>
              <w:widowControl/>
              <w:rPr>
                <w:rFonts w:hint="eastAsia" w:ascii="仿宋" w:hAnsi="仿宋" w:eastAsia="仿宋"/>
                <w:szCs w:val="21"/>
                <w:lang w:val="en-US" w:eastAsia="zh-CN"/>
              </w:rPr>
            </w:pPr>
            <w:r>
              <w:rPr>
                <w:rFonts w:hint="eastAsia" w:ascii="仿宋" w:hAnsi="仿宋" w:eastAsia="仿宋"/>
                <w:szCs w:val="21"/>
              </w:rPr>
              <w:t>元/人</w:t>
            </w:r>
            <w:r>
              <w:rPr>
                <w:rFonts w:hint="eastAsia" w:ascii="仿宋" w:hAnsi="仿宋" w:eastAsia="仿宋"/>
                <w:szCs w:val="21"/>
                <w:lang w:val="en-US" w:eastAsia="zh-CN"/>
              </w:rPr>
              <w:t>次</w:t>
            </w:r>
          </w:p>
        </w:tc>
        <w:tc>
          <w:tcPr>
            <w:tcW w:w="810" w:type="dxa"/>
            <w:vAlign w:val="center"/>
          </w:tcPr>
          <w:p>
            <w:pPr>
              <w:widowControl/>
              <w:rPr>
                <w:rFonts w:ascii="仿宋" w:hAnsi="仿宋" w:eastAsia="仿宋"/>
                <w:color w:val="FF0000"/>
                <w:szCs w:val="21"/>
              </w:rPr>
            </w:pPr>
            <w:r>
              <w:rPr>
                <w:rFonts w:hint="eastAsia" w:ascii="仿宋" w:hAnsi="仿宋" w:eastAsia="仿宋"/>
                <w:color w:val="FF0000"/>
                <w:szCs w:val="21"/>
                <w:lang w:val="en-US" w:eastAsia="zh-CN"/>
              </w:rPr>
              <w:t>8</w:t>
            </w:r>
            <w:r>
              <w:rPr>
                <w:rFonts w:hint="eastAsia" w:ascii="仿宋" w:hAnsi="仿宋" w:eastAsia="仿宋"/>
                <w:color w:val="FF0000"/>
                <w:szCs w:val="21"/>
              </w:rPr>
              <w:t>00</w:t>
            </w:r>
          </w:p>
        </w:tc>
        <w:tc>
          <w:tcPr>
            <w:tcW w:w="615" w:type="dxa"/>
            <w:vAlign w:val="center"/>
          </w:tcPr>
          <w:p>
            <w:pPr>
              <w:widowControl/>
              <w:rPr>
                <w:rFonts w:ascii="仿宋" w:hAnsi="仿宋" w:eastAsia="仿宋"/>
                <w:color w:val="FF0000"/>
                <w:szCs w:val="21"/>
              </w:rPr>
            </w:pPr>
            <w:r>
              <w:rPr>
                <w:rFonts w:hint="eastAsia" w:ascii="仿宋" w:hAnsi="仿宋" w:eastAsia="仿宋"/>
                <w:color w:val="FF0000"/>
                <w:szCs w:val="21"/>
              </w:rPr>
              <w:t>8</w:t>
            </w:r>
          </w:p>
        </w:tc>
        <w:tc>
          <w:tcPr>
            <w:tcW w:w="780" w:type="dxa"/>
            <w:vAlign w:val="center"/>
          </w:tcPr>
          <w:p>
            <w:pPr>
              <w:widowControl/>
              <w:rPr>
                <w:rFonts w:ascii="仿宋" w:hAnsi="仿宋" w:eastAsia="仿宋"/>
                <w:color w:val="FF0000"/>
                <w:szCs w:val="21"/>
              </w:rPr>
            </w:pPr>
            <w:r>
              <w:rPr>
                <w:rFonts w:hint="eastAsia" w:ascii="仿宋" w:hAnsi="仿宋" w:eastAsia="仿宋"/>
                <w:color w:val="FF0000"/>
                <w:szCs w:val="21"/>
                <w:lang w:val="en-US" w:eastAsia="zh-CN"/>
              </w:rPr>
              <w:t>64</w:t>
            </w:r>
            <w:r>
              <w:rPr>
                <w:rFonts w:hint="eastAsia" w:ascii="仿宋" w:hAnsi="仿宋" w:eastAsia="仿宋"/>
                <w:color w:val="FF0000"/>
                <w:szCs w:val="21"/>
              </w:rPr>
              <w:t>00</w:t>
            </w:r>
          </w:p>
        </w:tc>
        <w:tc>
          <w:tcPr>
            <w:tcW w:w="3105" w:type="dxa"/>
            <w:vMerge w:val="continue"/>
            <w:vAlign w:val="center"/>
          </w:tcPr>
          <w:p>
            <w:pPr>
              <w:widowControl/>
              <w:rPr>
                <w:rFonts w:ascii="仿宋" w:hAnsi="仿宋" w:eastAsia="仿宋"/>
                <w:szCs w:val="21"/>
              </w:rPr>
            </w:pPr>
          </w:p>
        </w:tc>
        <w:tc>
          <w:tcPr>
            <w:tcW w:w="1674" w:type="dxa"/>
            <w:vMerge w:val="continue"/>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w:t>
            </w:r>
          </w:p>
        </w:tc>
        <w:tc>
          <w:tcPr>
            <w:tcW w:w="1185" w:type="dxa"/>
            <w:vMerge w:val="restart"/>
            <w:vAlign w:val="center"/>
          </w:tcPr>
          <w:p>
            <w:pPr>
              <w:jc w:val="center"/>
              <w:rPr>
                <w:rFonts w:ascii="宋体" w:hAnsi="宋体"/>
                <w:szCs w:val="21"/>
              </w:rPr>
            </w:pPr>
            <w:r>
              <w:rPr>
                <w:rFonts w:hint="eastAsia" w:ascii="仿宋_GB2312" w:eastAsia="仿宋_GB2312"/>
                <w:bCs/>
                <w:szCs w:val="21"/>
              </w:rPr>
              <w:t>出版/文献/信息传播/知识产权事务费</w:t>
            </w: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论文、著作出版费</w:t>
            </w:r>
          </w:p>
        </w:tc>
        <w:tc>
          <w:tcPr>
            <w:tcW w:w="2233" w:type="dxa"/>
          </w:tcPr>
          <w:p>
            <w:pPr>
              <w:pStyle w:val="6"/>
              <w:widowControl w:val="0"/>
              <w:snapToGrid w:val="0"/>
              <w:spacing w:before="0" w:beforeAutospacing="0" w:after="0" w:afterAutospacing="0" w:line="440" w:lineRule="exact"/>
              <w:rPr>
                <w:rFonts w:ascii="仿宋" w:hAnsi="仿宋" w:eastAsia="仿宋"/>
                <w:sz w:val="21"/>
                <w:szCs w:val="21"/>
              </w:rPr>
            </w:pP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元/篇</w:t>
            </w:r>
          </w:p>
        </w:tc>
        <w:tc>
          <w:tcPr>
            <w:tcW w:w="81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lang w:val="en-US" w:eastAsia="zh-CN"/>
              </w:rPr>
              <w:t>26</w:t>
            </w:r>
            <w:r>
              <w:rPr>
                <w:rFonts w:hint="eastAsia" w:ascii="仿宋" w:hAnsi="仿宋" w:eastAsia="仿宋"/>
                <w:color w:val="FF0000"/>
                <w:sz w:val="21"/>
                <w:szCs w:val="21"/>
              </w:rPr>
              <w:t>00</w:t>
            </w:r>
          </w:p>
        </w:tc>
        <w:tc>
          <w:tcPr>
            <w:tcW w:w="615"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2</w:t>
            </w:r>
          </w:p>
        </w:tc>
        <w:tc>
          <w:tcPr>
            <w:tcW w:w="78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lang w:val="en-US" w:eastAsia="zh-CN"/>
              </w:rPr>
              <w:t>52</w:t>
            </w:r>
            <w:r>
              <w:rPr>
                <w:rFonts w:hint="eastAsia" w:ascii="仿宋" w:hAnsi="仿宋" w:eastAsia="仿宋"/>
                <w:color w:val="FF0000"/>
                <w:sz w:val="21"/>
                <w:szCs w:val="21"/>
              </w:rPr>
              <w:t>00</w:t>
            </w:r>
          </w:p>
        </w:tc>
        <w:tc>
          <w:tcPr>
            <w:tcW w:w="3105"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185" w:type="dxa"/>
            <w:vMerge w:val="continue"/>
            <w:vAlign w:val="center"/>
          </w:tcPr>
          <w:p>
            <w:pPr>
              <w:jc w:val="center"/>
              <w:rPr>
                <w:rFonts w:ascii="仿宋_GB2312" w:eastAsia="仿宋_GB2312"/>
                <w:bCs/>
                <w:szCs w:val="21"/>
              </w:rPr>
            </w:pP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图书资料费</w:t>
            </w:r>
          </w:p>
        </w:tc>
        <w:tc>
          <w:tcPr>
            <w:tcW w:w="2233" w:type="dxa"/>
          </w:tcPr>
          <w:p>
            <w:pPr>
              <w:pStyle w:val="6"/>
              <w:widowControl w:val="0"/>
              <w:snapToGrid w:val="0"/>
              <w:spacing w:before="0" w:beforeAutospacing="0" w:after="0" w:afterAutospacing="0" w:line="440" w:lineRule="exact"/>
              <w:rPr>
                <w:rFonts w:ascii="仿宋" w:hAnsi="仿宋" w:eastAsia="仿宋"/>
                <w:sz w:val="21"/>
                <w:szCs w:val="21"/>
              </w:rPr>
            </w:pP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元/册</w:t>
            </w:r>
          </w:p>
        </w:tc>
        <w:tc>
          <w:tcPr>
            <w:tcW w:w="810" w:type="dxa"/>
          </w:tcPr>
          <w:p>
            <w:pPr>
              <w:pStyle w:val="6"/>
              <w:widowControl w:val="0"/>
              <w:snapToGrid w:val="0"/>
              <w:spacing w:before="0" w:beforeAutospacing="0" w:after="0" w:afterAutospacing="0" w:line="440" w:lineRule="exact"/>
              <w:rPr>
                <w:rFonts w:hint="eastAsia" w:ascii="仿宋" w:hAnsi="仿宋" w:eastAsia="仿宋"/>
                <w:sz w:val="21"/>
                <w:szCs w:val="21"/>
                <w:lang w:val="en-US" w:eastAsia="zh-CN"/>
              </w:rPr>
            </w:pPr>
            <w:r>
              <w:rPr>
                <w:rFonts w:hint="eastAsia" w:ascii="仿宋" w:hAnsi="仿宋" w:eastAsia="仿宋"/>
                <w:color w:val="FF0000"/>
                <w:sz w:val="21"/>
                <w:szCs w:val="21"/>
                <w:lang w:val="en-US" w:eastAsia="zh-CN"/>
              </w:rPr>
              <w:t>40</w:t>
            </w:r>
          </w:p>
        </w:tc>
        <w:tc>
          <w:tcPr>
            <w:tcW w:w="615"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color w:val="FF0000"/>
                <w:sz w:val="21"/>
                <w:szCs w:val="21"/>
              </w:rPr>
              <w:t>50</w:t>
            </w:r>
          </w:p>
        </w:tc>
        <w:tc>
          <w:tcPr>
            <w:tcW w:w="78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color w:val="FF0000"/>
                <w:sz w:val="21"/>
                <w:szCs w:val="21"/>
                <w:lang w:val="en-US" w:eastAsia="zh-CN"/>
              </w:rPr>
              <w:t>20</w:t>
            </w:r>
            <w:r>
              <w:rPr>
                <w:rFonts w:hint="eastAsia" w:ascii="仿宋" w:hAnsi="仿宋" w:eastAsia="仿宋"/>
                <w:color w:val="FF0000"/>
                <w:sz w:val="21"/>
                <w:szCs w:val="21"/>
              </w:rPr>
              <w:t>00</w:t>
            </w:r>
          </w:p>
        </w:tc>
        <w:tc>
          <w:tcPr>
            <w:tcW w:w="3105"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185" w:type="dxa"/>
            <w:vMerge w:val="continue"/>
            <w:vAlign w:val="center"/>
          </w:tcPr>
          <w:p>
            <w:pPr>
              <w:jc w:val="center"/>
              <w:rPr>
                <w:rFonts w:ascii="仿宋_GB2312" w:eastAsia="仿宋_GB2312"/>
                <w:bCs/>
                <w:szCs w:val="21"/>
              </w:rPr>
            </w:pP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知识产权相关费用</w:t>
            </w:r>
          </w:p>
        </w:tc>
        <w:tc>
          <w:tcPr>
            <w:tcW w:w="2233" w:type="dxa"/>
          </w:tcPr>
          <w:p>
            <w:pPr>
              <w:pStyle w:val="6"/>
              <w:widowControl w:val="0"/>
              <w:snapToGrid w:val="0"/>
              <w:spacing w:before="0" w:beforeAutospacing="0" w:after="0" w:afterAutospacing="0" w:line="440" w:lineRule="exact"/>
              <w:rPr>
                <w:rFonts w:ascii="仿宋" w:hAnsi="仿宋" w:eastAsia="仿宋"/>
                <w:sz w:val="21"/>
                <w:szCs w:val="21"/>
              </w:rPr>
            </w:pP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元/个</w:t>
            </w:r>
          </w:p>
        </w:tc>
        <w:tc>
          <w:tcPr>
            <w:tcW w:w="810" w:type="dxa"/>
          </w:tcPr>
          <w:p>
            <w:pPr>
              <w:pStyle w:val="6"/>
              <w:widowControl w:val="0"/>
              <w:snapToGrid w:val="0"/>
              <w:spacing w:before="0" w:beforeAutospacing="0" w:after="0" w:afterAutospacing="0" w:line="440" w:lineRule="exact"/>
              <w:rPr>
                <w:rFonts w:hint="eastAsia" w:ascii="仿宋" w:hAnsi="仿宋" w:eastAsia="仿宋"/>
                <w:color w:val="FF0000"/>
                <w:sz w:val="21"/>
                <w:szCs w:val="21"/>
                <w:lang w:val="en-US" w:eastAsia="zh-CN"/>
              </w:rPr>
            </w:pPr>
            <w:r>
              <w:rPr>
                <w:rFonts w:hint="eastAsia" w:ascii="仿宋" w:hAnsi="仿宋" w:eastAsia="仿宋"/>
                <w:color w:val="FF0000"/>
                <w:sz w:val="21"/>
                <w:szCs w:val="21"/>
                <w:lang w:val="en-US" w:eastAsia="zh-CN"/>
              </w:rPr>
              <w:t>7000</w:t>
            </w:r>
          </w:p>
        </w:tc>
        <w:tc>
          <w:tcPr>
            <w:tcW w:w="615"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2</w:t>
            </w:r>
          </w:p>
        </w:tc>
        <w:tc>
          <w:tcPr>
            <w:tcW w:w="78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lang w:val="en-US" w:eastAsia="zh-CN"/>
              </w:rPr>
              <w:t>14</w:t>
            </w:r>
            <w:r>
              <w:rPr>
                <w:rFonts w:hint="eastAsia" w:ascii="仿宋" w:hAnsi="仿宋" w:eastAsia="仿宋"/>
                <w:color w:val="FF0000"/>
                <w:sz w:val="21"/>
                <w:szCs w:val="21"/>
              </w:rPr>
              <w:t>000</w:t>
            </w:r>
          </w:p>
        </w:tc>
        <w:tc>
          <w:tcPr>
            <w:tcW w:w="3105"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w:t>
            </w:r>
          </w:p>
        </w:tc>
        <w:tc>
          <w:tcPr>
            <w:tcW w:w="1185" w:type="dxa"/>
            <w:vAlign w:val="center"/>
          </w:tcPr>
          <w:p>
            <w:pPr>
              <w:jc w:val="center"/>
              <w:rPr>
                <w:rFonts w:ascii="仿宋_GB2312" w:eastAsia="仿宋_GB2312"/>
                <w:bCs/>
                <w:szCs w:val="21"/>
              </w:rPr>
            </w:pPr>
            <w:r>
              <w:rPr>
                <w:rFonts w:hint="eastAsia" w:ascii="仿宋_GB2312" w:eastAsia="仿宋_GB2312"/>
                <w:bCs/>
                <w:szCs w:val="21"/>
              </w:rPr>
              <w:t>劳务费</w:t>
            </w: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233" w:type="dxa"/>
          </w:tcPr>
          <w:p>
            <w:pPr>
              <w:pStyle w:val="6"/>
              <w:widowControl w:val="0"/>
              <w:snapToGrid w:val="0"/>
              <w:spacing w:before="0" w:beforeAutospacing="0" w:after="0" w:afterAutospacing="0" w:line="440" w:lineRule="exact"/>
              <w:rPr>
                <w:rFonts w:ascii="仿宋" w:hAnsi="仿宋" w:eastAsia="仿宋"/>
                <w:sz w:val="21"/>
                <w:szCs w:val="21"/>
              </w:rPr>
            </w:pP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元/人次</w:t>
            </w:r>
          </w:p>
        </w:tc>
        <w:tc>
          <w:tcPr>
            <w:tcW w:w="81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800</w:t>
            </w:r>
          </w:p>
        </w:tc>
        <w:tc>
          <w:tcPr>
            <w:tcW w:w="615"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20</w:t>
            </w:r>
          </w:p>
        </w:tc>
        <w:tc>
          <w:tcPr>
            <w:tcW w:w="78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16000</w:t>
            </w:r>
          </w:p>
        </w:tc>
        <w:tc>
          <w:tcPr>
            <w:tcW w:w="3105" w:type="dxa"/>
            <w:vAlign w:val="center"/>
          </w:tcPr>
          <w:p>
            <w:pPr>
              <w:pStyle w:val="6"/>
              <w:widowControl w:val="0"/>
              <w:snapToGrid w:val="0"/>
              <w:spacing w:before="0" w:beforeAutospacing="0" w:after="0" w:afterAutospacing="0" w:line="320" w:lineRule="exact"/>
              <w:jc w:val="both"/>
              <w:rPr>
                <w:rFonts w:ascii="仿宋" w:hAnsi="仿宋" w:eastAsia="仿宋"/>
                <w:sz w:val="21"/>
                <w:szCs w:val="21"/>
              </w:rPr>
            </w:pPr>
            <w:r>
              <w:rPr>
                <w:rFonts w:hint="eastAsia" w:ascii="仿宋" w:hAnsi="仿宋" w:eastAsia="仿宋"/>
                <w:sz w:val="21"/>
                <w:szCs w:val="21"/>
              </w:rPr>
              <w:t>《中央财政科研项目专家咨询费管理办法》（财科教〔2017〕128号）和学校有关规定执行</w:t>
            </w: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7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5</w:t>
            </w:r>
          </w:p>
        </w:tc>
        <w:tc>
          <w:tcPr>
            <w:tcW w:w="1185" w:type="dxa"/>
            <w:vAlign w:val="center"/>
          </w:tcPr>
          <w:p>
            <w:pPr>
              <w:jc w:val="center"/>
              <w:rPr>
                <w:rFonts w:ascii="仿宋_GB2312" w:eastAsia="仿宋_GB2312"/>
                <w:bCs/>
                <w:szCs w:val="21"/>
              </w:rPr>
            </w:pPr>
            <w:r>
              <w:rPr>
                <w:rFonts w:hint="eastAsia" w:ascii="仿宋_GB2312" w:eastAsia="仿宋_GB2312"/>
                <w:bCs/>
                <w:szCs w:val="21"/>
              </w:rPr>
              <w:t>专家咨询费</w:t>
            </w:r>
          </w:p>
        </w:tc>
        <w:tc>
          <w:tcPr>
            <w:tcW w:w="2266"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233" w:type="dxa"/>
          </w:tcPr>
          <w:p>
            <w:pPr>
              <w:pStyle w:val="6"/>
              <w:widowControl w:val="0"/>
              <w:snapToGrid w:val="0"/>
              <w:spacing w:before="0" w:beforeAutospacing="0" w:after="0" w:afterAutospacing="0" w:line="440" w:lineRule="exact"/>
              <w:rPr>
                <w:rFonts w:ascii="仿宋" w:hAnsi="仿宋" w:eastAsia="仿宋"/>
                <w:sz w:val="21"/>
                <w:szCs w:val="21"/>
              </w:rPr>
            </w:pPr>
          </w:p>
        </w:tc>
        <w:tc>
          <w:tcPr>
            <w:tcW w:w="1036"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元/人次</w:t>
            </w:r>
          </w:p>
        </w:tc>
        <w:tc>
          <w:tcPr>
            <w:tcW w:w="81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ascii="仿宋" w:hAnsi="仿宋" w:eastAsia="仿宋"/>
                <w:color w:val="FF0000"/>
                <w:sz w:val="21"/>
                <w:szCs w:val="21"/>
              </w:rPr>
              <w:t>8</w:t>
            </w:r>
            <w:r>
              <w:rPr>
                <w:rFonts w:hint="eastAsia" w:ascii="仿宋" w:hAnsi="仿宋" w:eastAsia="仿宋"/>
                <w:color w:val="FF0000"/>
                <w:sz w:val="21"/>
                <w:szCs w:val="21"/>
              </w:rPr>
              <w:t>00</w:t>
            </w:r>
          </w:p>
        </w:tc>
        <w:tc>
          <w:tcPr>
            <w:tcW w:w="615"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20</w:t>
            </w:r>
          </w:p>
        </w:tc>
        <w:tc>
          <w:tcPr>
            <w:tcW w:w="780" w:type="dxa"/>
          </w:tcPr>
          <w:p>
            <w:pPr>
              <w:pStyle w:val="6"/>
              <w:widowControl w:val="0"/>
              <w:snapToGrid w:val="0"/>
              <w:spacing w:before="0" w:beforeAutospacing="0" w:after="0" w:afterAutospacing="0" w:line="440" w:lineRule="exact"/>
              <w:rPr>
                <w:rFonts w:ascii="仿宋" w:hAnsi="仿宋" w:eastAsia="仿宋"/>
                <w:color w:val="FF0000"/>
                <w:sz w:val="21"/>
                <w:szCs w:val="21"/>
              </w:rPr>
            </w:pPr>
            <w:r>
              <w:rPr>
                <w:rFonts w:hint="eastAsia" w:ascii="仿宋" w:hAnsi="仿宋" w:eastAsia="仿宋"/>
                <w:color w:val="FF0000"/>
                <w:sz w:val="21"/>
                <w:szCs w:val="21"/>
              </w:rPr>
              <w:t>16000</w:t>
            </w:r>
          </w:p>
        </w:tc>
        <w:tc>
          <w:tcPr>
            <w:tcW w:w="3105" w:type="dxa"/>
            <w:vAlign w:val="center"/>
          </w:tcPr>
          <w:p>
            <w:pPr>
              <w:pStyle w:val="6"/>
              <w:widowControl w:val="0"/>
              <w:snapToGrid w:val="0"/>
              <w:spacing w:before="0" w:beforeAutospacing="0" w:after="0" w:afterAutospacing="0" w:line="320" w:lineRule="exact"/>
              <w:jc w:val="both"/>
              <w:rPr>
                <w:rFonts w:ascii="仿宋" w:hAnsi="仿宋" w:eastAsia="仿宋"/>
                <w:sz w:val="21"/>
                <w:szCs w:val="21"/>
              </w:rPr>
            </w:pPr>
            <w:r>
              <w:rPr>
                <w:rFonts w:hint="eastAsia" w:ascii="仿宋" w:hAnsi="仿宋" w:eastAsia="仿宋"/>
                <w:sz w:val="21"/>
                <w:szCs w:val="21"/>
              </w:rPr>
              <w:t>《中央财政科研项目专家咨询费管理办法》（财科教〔2017〕128号）和学校有关规定执行</w:t>
            </w:r>
          </w:p>
        </w:tc>
        <w:tc>
          <w:tcPr>
            <w:tcW w:w="1674" w:type="dxa"/>
            <w:vAlign w:val="center"/>
          </w:tcPr>
          <w:p>
            <w:pPr>
              <w:pStyle w:val="6"/>
              <w:widowControl w:val="0"/>
              <w:snapToGrid w:val="0"/>
              <w:spacing w:before="0" w:beforeAutospacing="0" w:after="0" w:afterAutospacing="0" w:line="440" w:lineRule="exact"/>
              <w:jc w:val="both"/>
              <w:rPr>
                <w:rFonts w:ascii="仿宋" w:hAnsi="仿宋" w:eastAsia="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615" w:type="dxa"/>
            <w:gridSpan w:val="7"/>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sz w:val="21"/>
                <w:szCs w:val="21"/>
              </w:rPr>
              <w:t>总计</w:t>
            </w:r>
          </w:p>
        </w:tc>
        <w:tc>
          <w:tcPr>
            <w:tcW w:w="780" w:type="dxa"/>
          </w:tcPr>
          <w:p>
            <w:pPr>
              <w:pStyle w:val="6"/>
              <w:widowControl w:val="0"/>
              <w:snapToGrid w:val="0"/>
              <w:spacing w:before="0" w:beforeAutospacing="0" w:after="0" w:afterAutospacing="0" w:line="440" w:lineRule="exact"/>
              <w:rPr>
                <w:rFonts w:ascii="仿宋" w:hAnsi="仿宋" w:eastAsia="仿宋"/>
                <w:sz w:val="21"/>
                <w:szCs w:val="21"/>
              </w:rPr>
            </w:pPr>
            <w:r>
              <w:rPr>
                <w:rFonts w:hint="eastAsia" w:ascii="仿宋" w:hAnsi="仿宋" w:eastAsia="仿宋"/>
                <w:color w:val="FF0000"/>
                <w:sz w:val="21"/>
                <w:szCs w:val="21"/>
              </w:rPr>
              <w:t>96502</w:t>
            </w:r>
          </w:p>
        </w:tc>
        <w:tc>
          <w:tcPr>
            <w:tcW w:w="3105" w:type="dxa"/>
          </w:tcPr>
          <w:p>
            <w:pPr>
              <w:pStyle w:val="6"/>
              <w:widowControl w:val="0"/>
              <w:snapToGrid w:val="0"/>
              <w:spacing w:before="0" w:beforeAutospacing="0" w:after="0" w:afterAutospacing="0" w:line="320" w:lineRule="exact"/>
              <w:rPr>
                <w:rFonts w:ascii="仿宋" w:hAnsi="仿宋" w:eastAsia="仿宋"/>
                <w:sz w:val="21"/>
                <w:szCs w:val="21"/>
              </w:rPr>
            </w:pPr>
          </w:p>
        </w:tc>
        <w:tc>
          <w:tcPr>
            <w:tcW w:w="1674" w:type="dxa"/>
          </w:tcPr>
          <w:p>
            <w:pPr>
              <w:pStyle w:val="6"/>
              <w:widowControl w:val="0"/>
              <w:snapToGrid w:val="0"/>
              <w:spacing w:before="0" w:beforeAutospacing="0" w:after="0" w:afterAutospacing="0" w:line="440" w:lineRule="exact"/>
              <w:rPr>
                <w:rFonts w:ascii="仿宋" w:hAnsi="仿宋" w:eastAsia="仿宋"/>
                <w:sz w:val="21"/>
                <w:szCs w:val="21"/>
              </w:rPr>
            </w:pPr>
          </w:p>
        </w:tc>
      </w:tr>
    </w:tbl>
    <w:p>
      <w:pPr>
        <w:numPr>
          <w:ilvl w:val="0"/>
          <w:numId w:val="11"/>
        </w:numPr>
        <w:spacing w:line="520" w:lineRule="exact"/>
        <w:rPr>
          <w:rFonts w:ascii="仿宋_GB2312" w:eastAsia="仿宋_GB2312"/>
          <w:bCs/>
          <w:szCs w:val="21"/>
        </w:rPr>
        <w:sectPr>
          <w:pgSz w:w="16838" w:h="11906" w:orient="landscape"/>
          <w:pgMar w:top="1800" w:right="1440" w:bottom="1800" w:left="1440" w:header="851" w:footer="992" w:gutter="0"/>
          <w:cols w:space="720" w:num="1"/>
          <w:docGrid w:type="lines" w:linePitch="312" w:charSpace="0"/>
        </w:sectPr>
      </w:pPr>
    </w:p>
    <w:p>
      <w:pPr>
        <w:spacing w:line="520" w:lineRule="exact"/>
        <w:rPr>
          <w:sz w:val="24"/>
          <w:szCs w:val="21"/>
        </w:rPr>
      </w:pPr>
      <w:r>
        <w:rPr>
          <w:rFonts w:hint="eastAsia"/>
          <w:sz w:val="24"/>
          <w:szCs w:val="21"/>
        </w:rPr>
        <w:t>附件4</w:t>
      </w:r>
    </w:p>
    <w:p>
      <w:pPr>
        <w:spacing w:line="520" w:lineRule="exact"/>
        <w:rPr>
          <w:rFonts w:ascii="黑体" w:eastAsia="黑体"/>
          <w:b/>
          <w:bCs/>
          <w:sz w:val="48"/>
          <w:szCs w:val="48"/>
        </w:rPr>
      </w:pPr>
      <w:r>
        <w:rPr>
          <w:rFonts w:hint="eastAsia" w:ascii="仿宋_GB2312" w:eastAsia="仿宋_GB2312"/>
          <w:kern w:val="0"/>
          <w:sz w:val="28"/>
          <w:szCs w:val="28"/>
        </w:rPr>
        <w:t>团 队 类 型：</w:t>
      </w:r>
      <w:r>
        <w:rPr>
          <w:rFonts w:hint="eastAsia" w:ascii="仿宋_GB2312" w:eastAsia="仿宋_GB2312"/>
          <w:kern w:val="0"/>
          <w:sz w:val="28"/>
          <w:szCs w:val="28"/>
          <w:u w:val="single"/>
        </w:rPr>
        <w:t xml:space="preserve">  自然科学类</w:t>
      </w:r>
    </w:p>
    <w:p>
      <w:pPr>
        <w:spacing w:line="520" w:lineRule="exact"/>
        <w:ind w:left="420"/>
        <w:jc w:val="center"/>
        <w:rPr>
          <w:rFonts w:ascii="黑体" w:eastAsia="黑体"/>
          <w:b/>
          <w:bCs/>
          <w:color w:val="000000"/>
          <w:sz w:val="48"/>
          <w:szCs w:val="48"/>
        </w:rPr>
      </w:pPr>
    </w:p>
    <w:p>
      <w:pPr>
        <w:spacing w:line="520" w:lineRule="exact"/>
        <w:ind w:left="420"/>
        <w:jc w:val="center"/>
        <w:rPr>
          <w:rFonts w:ascii="黑体" w:eastAsia="黑体"/>
          <w:b/>
          <w:bCs/>
          <w:color w:val="000000"/>
          <w:sz w:val="48"/>
          <w:szCs w:val="48"/>
        </w:rPr>
      </w:pPr>
    </w:p>
    <w:p>
      <w:pPr>
        <w:jc w:val="center"/>
        <w:rPr>
          <w:sz w:val="44"/>
          <w:szCs w:val="44"/>
        </w:rPr>
      </w:pPr>
      <w:r>
        <w:rPr>
          <w:rFonts w:hint="eastAsia"/>
          <w:b/>
          <w:sz w:val="44"/>
          <w:szCs w:val="44"/>
        </w:rPr>
        <w:t>上海电子信息职业技术学院科研创新团队</w:t>
      </w:r>
    </w:p>
    <w:p>
      <w:pPr>
        <w:jc w:val="center"/>
        <w:rPr>
          <w:b/>
          <w:sz w:val="44"/>
        </w:rPr>
      </w:pPr>
    </w:p>
    <w:p>
      <w:pPr>
        <w:jc w:val="center"/>
        <w:rPr>
          <w:b/>
          <w:sz w:val="32"/>
          <w:szCs w:val="32"/>
        </w:rPr>
      </w:pPr>
      <w:r>
        <w:rPr>
          <w:rFonts w:hint="eastAsia"/>
          <w:b/>
          <w:sz w:val="48"/>
        </w:rPr>
        <w:t>申      报      书</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 请 人</w:t>
      </w:r>
      <w:r>
        <w:rPr>
          <w:rFonts w:hint="eastAsia" w:ascii="宋体" w:hAnsi="宋体"/>
          <w:sz w:val="36"/>
          <w:szCs w:val="32"/>
          <w:u w:val="single"/>
        </w:rPr>
        <w:t>邵怡</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所在部门</w:t>
      </w:r>
      <w:r>
        <w:rPr>
          <w:rFonts w:hint="eastAsia" w:ascii="宋体" w:hAnsi="宋体"/>
          <w:sz w:val="36"/>
          <w:szCs w:val="32"/>
          <w:u w:val="single"/>
        </w:rPr>
        <w:t>公共基础学院</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联系电话</w:t>
      </w:r>
      <w:r>
        <w:rPr>
          <w:rFonts w:hint="eastAsia" w:ascii="宋体" w:hAnsi="宋体"/>
          <w:sz w:val="36"/>
          <w:szCs w:val="32"/>
          <w:u w:val="single"/>
        </w:rPr>
        <w:t>57131422</w:t>
      </w:r>
      <w:r>
        <w:rPr>
          <w:rFonts w:hint="eastAsia" w:ascii="宋体" w:hAnsi="宋体"/>
          <w:b/>
          <w:sz w:val="36"/>
          <w:szCs w:val="32"/>
          <w:u w:val="single"/>
        </w:rPr>
        <w:tab/>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申请日期</w:t>
      </w:r>
      <w:r>
        <w:rPr>
          <w:rFonts w:ascii="宋体" w:hAnsi="宋体"/>
          <w:sz w:val="36"/>
          <w:szCs w:val="32"/>
          <w:u w:val="single"/>
        </w:rPr>
        <w:t>2018/5/17</w:t>
      </w:r>
      <w:r>
        <w:rPr>
          <w:rFonts w:hint="eastAsia" w:ascii="宋体" w:hAnsi="宋体"/>
          <w:b/>
          <w:sz w:val="36"/>
          <w:szCs w:val="32"/>
          <w:u w:val="single"/>
        </w:rPr>
        <w:tab/>
      </w:r>
    </w:p>
    <w:p>
      <w:pPr>
        <w:tabs>
          <w:tab w:val="right" w:pos="6521"/>
        </w:tabs>
        <w:spacing w:line="360" w:lineRule="auto"/>
        <w:ind w:firstLine="1919" w:firstLineChars="531"/>
        <w:rPr>
          <w:rFonts w:ascii="仿宋" w:hAnsi="仿宋" w:eastAsia="仿宋"/>
          <w:b/>
          <w:sz w:val="36"/>
          <w:szCs w:val="32"/>
        </w:rPr>
      </w:pPr>
    </w:p>
    <w:p>
      <w:pPr>
        <w:rPr>
          <w:rFonts w:ascii="仿宋" w:hAnsi="仿宋" w:eastAsia="仿宋"/>
          <w:sz w:val="30"/>
        </w:rPr>
      </w:pPr>
    </w:p>
    <w:p>
      <w:pPr>
        <w:spacing w:line="520" w:lineRule="exact"/>
        <w:jc w:val="center"/>
        <w:rPr>
          <w:rFonts w:ascii="黑体" w:hAnsi="宋体" w:eastAsia="黑体"/>
          <w:b/>
          <w:bCs/>
          <w:color w:val="000000"/>
          <w:sz w:val="36"/>
          <w:szCs w:val="36"/>
        </w:rPr>
      </w:pPr>
    </w:p>
    <w:p>
      <w:pPr>
        <w:spacing w:line="520" w:lineRule="exact"/>
        <w:jc w:val="center"/>
        <w:rPr>
          <w:rFonts w:ascii="宋体" w:hAnsi="宋体"/>
          <w:bCs/>
          <w:color w:val="000000"/>
          <w:sz w:val="32"/>
          <w:szCs w:val="32"/>
        </w:rPr>
      </w:pPr>
      <w:r>
        <w:rPr>
          <w:rFonts w:hint="eastAsia" w:ascii="宋体" w:hAnsi="宋体"/>
          <w:bCs/>
          <w:color w:val="000000"/>
          <w:sz w:val="32"/>
          <w:szCs w:val="32"/>
        </w:rPr>
        <w:t>上海电子信息职业技术学院科研处制</w:t>
      </w:r>
    </w:p>
    <w:p>
      <w:pPr>
        <w:pStyle w:val="6"/>
        <w:spacing w:before="0" w:beforeAutospacing="0" w:after="0" w:afterAutospacing="0" w:line="520" w:lineRule="exact"/>
        <w:jc w:val="center"/>
        <w:rPr>
          <w:rFonts w:ascii="Times New Roman" w:hAnsi="Times New Roman" w:eastAsia="黑体"/>
          <w:b/>
          <w:bCs/>
          <w:sz w:val="44"/>
          <w:szCs w:val="44"/>
        </w:rPr>
      </w:pPr>
      <w:r>
        <w:rPr>
          <w:rFonts w:hint="eastAsia"/>
          <w:bCs/>
          <w:sz w:val="32"/>
          <w:szCs w:val="32"/>
        </w:rPr>
        <w:t>二O一八年五月</w:t>
      </w:r>
    </w:p>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黑体"/>
          <w:b/>
          <w:bCs/>
          <w:sz w:val="44"/>
          <w:szCs w:val="48"/>
        </w:rPr>
        <w:br w:type="page"/>
      </w:r>
      <w:r>
        <w:rPr>
          <w:rFonts w:hint="eastAsia" w:ascii="仿宋_GB2312" w:eastAsia="仿宋_GB2312"/>
          <w:bCs/>
          <w:sz w:val="28"/>
          <w:szCs w:val="28"/>
        </w:rPr>
        <w:t>一</w:t>
      </w:r>
      <w:r>
        <w:rPr>
          <w:rFonts w:hint="eastAsia" w:ascii="仿宋_GB2312" w:eastAsia="仿宋_GB2312"/>
          <w:sz w:val="28"/>
          <w:szCs w:val="28"/>
        </w:rPr>
        <w:t>．</w:t>
      </w:r>
      <w:r>
        <w:rPr>
          <w:rFonts w:hint="eastAsia" w:ascii="仿宋_GB2312" w:hAnsi="Times New Roman" w:eastAsia="仿宋_GB2312"/>
          <w:sz w:val="28"/>
          <w:szCs w:val="28"/>
        </w:rPr>
        <w:t>简表</w:t>
      </w:r>
    </w:p>
    <w:tbl>
      <w:tblPr>
        <w:tblStyle w:val="10"/>
        <w:tblW w:w="94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2"/>
        <w:gridCol w:w="892"/>
        <w:gridCol w:w="851"/>
        <w:gridCol w:w="567"/>
        <w:gridCol w:w="629"/>
        <w:gridCol w:w="363"/>
        <w:gridCol w:w="320"/>
        <w:gridCol w:w="1365"/>
        <w:gridCol w:w="725"/>
        <w:gridCol w:w="640"/>
        <w:gridCol w:w="635"/>
        <w:gridCol w:w="48"/>
        <w:gridCol w:w="682"/>
        <w:gridCol w:w="263"/>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42" w:hRule="atLeast"/>
          <w:jc w:val="center"/>
        </w:trPr>
        <w:tc>
          <w:tcPr>
            <w:tcW w:w="41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bCs/>
                <w:sz w:val="24"/>
              </w:rPr>
            </w:pPr>
            <w:r>
              <w:rPr>
                <w:rFonts w:hint="eastAsia" w:ascii="仿宋_GB2312" w:eastAsia="仿宋_GB2312"/>
                <w:bCs/>
                <w:sz w:val="24"/>
              </w:rPr>
              <w:t>团队概况</w:t>
            </w: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团队名称</w:t>
            </w:r>
          </w:p>
        </w:tc>
        <w:tc>
          <w:tcPr>
            <w:tcW w:w="6773" w:type="dxa"/>
            <w:gridSpan w:val="11"/>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数学改革与数学建模创新团队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起止年月</w:t>
            </w:r>
          </w:p>
        </w:tc>
        <w:tc>
          <w:tcPr>
            <w:tcW w:w="6773" w:type="dxa"/>
            <w:gridSpan w:val="11"/>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2019年1月 至 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23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申请资助总额（万元）</w:t>
            </w:r>
          </w:p>
        </w:tc>
        <w:tc>
          <w:tcPr>
            <w:tcW w:w="6773" w:type="dxa"/>
            <w:gridSpan w:val="11"/>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99" w:hRule="atLeast"/>
          <w:jc w:val="center"/>
        </w:trPr>
        <w:tc>
          <w:tcPr>
            <w:tcW w:w="412" w:type="dxa"/>
            <w:vMerge w:val="continue"/>
            <w:tcBorders>
              <w:left w:val="single" w:color="auto" w:sz="8" w:space="0"/>
              <w:right w:val="single" w:color="auto" w:sz="8" w:space="0"/>
            </w:tcBorders>
          </w:tcPr>
          <w:p>
            <w:pPr>
              <w:spacing w:line="520" w:lineRule="exact"/>
              <w:jc w:val="center"/>
              <w:rPr>
                <w:rFonts w:ascii="仿宋_GB2312" w:eastAsia="仿宋_GB2312"/>
                <w:bCs/>
                <w:sz w:val="24"/>
              </w:rPr>
            </w:pPr>
          </w:p>
        </w:tc>
        <w:tc>
          <w:tcPr>
            <w:tcW w:w="3302" w:type="dxa"/>
            <w:gridSpan w:val="5"/>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所依托学科、专业（支持跨学科、跨专业领域申报）</w:t>
            </w:r>
          </w:p>
        </w:tc>
        <w:tc>
          <w:tcPr>
            <w:tcW w:w="5781" w:type="dxa"/>
            <w:gridSpan w:val="9"/>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应用数学、数学建模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restart"/>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r>
              <w:rPr>
                <w:rFonts w:hint="eastAsia" w:ascii="仿宋_GB2312" w:eastAsia="仿宋_GB2312"/>
                <w:bCs/>
                <w:sz w:val="24"/>
              </w:rPr>
              <w:t>团队构成情况</w:t>
            </w: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带头人</w:t>
            </w:r>
          </w:p>
        </w:tc>
        <w:tc>
          <w:tcPr>
            <w:tcW w:w="1418"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姓名</w:t>
            </w:r>
          </w:p>
        </w:tc>
        <w:tc>
          <w:tcPr>
            <w:tcW w:w="1312"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邵怡</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性别</w:t>
            </w:r>
          </w:p>
        </w:tc>
        <w:tc>
          <w:tcPr>
            <w:tcW w:w="725" w:type="dxa"/>
            <w:tcBorders>
              <w:top w:val="single" w:color="auto" w:sz="8" w:space="0"/>
              <w:left w:val="single" w:color="auto" w:sz="8" w:space="0"/>
              <w:bottom w:val="single" w:color="auto" w:sz="8" w:space="0"/>
              <w:right w:val="single" w:color="auto" w:sz="8" w:space="0"/>
            </w:tcBorders>
            <w:vAlign w:val="center"/>
          </w:tcPr>
          <w:p>
            <w:pPr>
              <w:widowControl/>
              <w:spacing w:line="520" w:lineRule="exact"/>
              <w:rPr>
                <w:rFonts w:ascii="仿宋_GB2312" w:eastAsia="仿宋_GB2312"/>
                <w:sz w:val="24"/>
              </w:rPr>
            </w:pPr>
            <w:r>
              <w:rPr>
                <w:rFonts w:hint="eastAsia" w:ascii="仿宋_GB2312" w:eastAsia="仿宋_GB2312"/>
                <w:sz w:val="24"/>
              </w:rPr>
              <w:t>女</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出生日期</w:t>
            </w:r>
          </w:p>
        </w:tc>
        <w:tc>
          <w:tcPr>
            <w:tcW w:w="2096"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 xml:space="preserve"> 1964年 1月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418"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专业技术职称</w:t>
            </w:r>
          </w:p>
        </w:tc>
        <w:tc>
          <w:tcPr>
            <w:tcW w:w="1312" w:type="dxa"/>
            <w:gridSpan w:val="3"/>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副教授</w:t>
            </w:r>
          </w:p>
        </w:tc>
        <w:tc>
          <w:tcPr>
            <w:tcW w:w="1365" w:type="dxa"/>
            <w:tcBorders>
              <w:top w:val="single" w:color="auto" w:sz="8" w:space="0"/>
              <w:left w:val="single" w:color="auto" w:sz="8" w:space="0"/>
              <w:bottom w:val="single" w:color="auto" w:sz="8" w:space="0"/>
              <w:right w:val="single" w:color="auto" w:sz="8" w:space="0"/>
            </w:tcBorders>
            <w:vAlign w:val="center"/>
          </w:tcPr>
          <w:p>
            <w:pPr>
              <w:spacing w:line="480" w:lineRule="exact"/>
              <w:jc w:val="center"/>
              <w:rPr>
                <w:rFonts w:ascii="仿宋_GB2312" w:eastAsia="仿宋_GB2312"/>
                <w:sz w:val="24"/>
              </w:rPr>
            </w:pPr>
            <w:r>
              <w:rPr>
                <w:rFonts w:hint="eastAsia" w:ascii="仿宋_GB2312" w:eastAsia="仿宋_GB2312"/>
                <w:sz w:val="24"/>
              </w:rPr>
              <w:t>学历/学位</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480" w:lineRule="exact"/>
              <w:rPr>
                <w:rFonts w:ascii="仿宋_GB2312" w:eastAsia="仿宋_GB2312"/>
                <w:sz w:val="24"/>
              </w:rPr>
            </w:pPr>
            <w:r>
              <w:rPr>
                <w:rFonts w:hint="eastAsia" w:ascii="仿宋_GB2312" w:eastAsia="仿宋_GB2312"/>
                <w:sz w:val="24"/>
              </w:rPr>
              <w:t>本科/学士</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widowControl/>
              <w:spacing w:line="480" w:lineRule="exact"/>
              <w:jc w:val="center"/>
              <w:rPr>
                <w:rFonts w:ascii="仿宋_GB2312" w:eastAsia="仿宋_GB2312"/>
                <w:sz w:val="24"/>
              </w:rPr>
            </w:pPr>
            <w:r>
              <w:rPr>
                <w:rFonts w:hint="eastAsia" w:ascii="仿宋_GB2312" w:eastAsia="仿宋_GB2312"/>
                <w:sz w:val="24"/>
              </w:rPr>
              <w:t>最终学位授予学校</w:t>
            </w:r>
          </w:p>
        </w:tc>
        <w:tc>
          <w:tcPr>
            <w:tcW w:w="1366" w:type="dxa"/>
            <w:gridSpan w:val="2"/>
            <w:tcBorders>
              <w:top w:val="single" w:color="auto" w:sz="8" w:space="0"/>
              <w:left w:val="single" w:color="auto" w:sz="8" w:space="0"/>
              <w:bottom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淮北煤炭师范学院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60"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047"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所在部门</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公共基础学院</w:t>
            </w:r>
          </w:p>
        </w:tc>
        <w:tc>
          <w:tcPr>
            <w:tcW w:w="2048"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部门电话</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57131422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2047"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电子邮箱</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ascii="仿宋_GB2312" w:eastAsia="仿宋_GB2312"/>
                <w:sz w:val="24"/>
              </w:rPr>
              <w:t>shaoyi@stiei.edu.cn</w:t>
            </w:r>
          </w:p>
        </w:tc>
        <w:tc>
          <w:tcPr>
            <w:tcW w:w="2048" w:type="dxa"/>
            <w:gridSpan w:val="4"/>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联系手机</w:t>
            </w:r>
          </w:p>
        </w:tc>
        <w:tc>
          <w:tcPr>
            <w:tcW w:w="2048"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13204839936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5"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restart"/>
            <w:tcBorders>
              <w:top w:val="single" w:color="auto" w:sz="8" w:space="0"/>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团队</w:t>
            </w:r>
          </w:p>
          <w:p>
            <w:pPr>
              <w:spacing w:line="520" w:lineRule="exact"/>
              <w:jc w:val="center"/>
              <w:rPr>
                <w:rFonts w:ascii="仿宋_GB2312" w:eastAsia="仿宋_GB2312"/>
                <w:sz w:val="24"/>
              </w:rPr>
            </w:pPr>
            <w:r>
              <w:rPr>
                <w:rFonts w:hint="eastAsia" w:ascii="仿宋_GB2312" w:eastAsia="仿宋_GB2312"/>
                <w:sz w:val="24"/>
              </w:rPr>
              <w:t>成员</w:t>
            </w:r>
          </w:p>
        </w:tc>
        <w:tc>
          <w:tcPr>
            <w:tcW w:w="851"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姓   名</w:t>
            </w:r>
          </w:p>
        </w:tc>
        <w:tc>
          <w:tcPr>
            <w:tcW w:w="567"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性别</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出生</w:t>
            </w:r>
          </w:p>
          <w:p>
            <w:pPr>
              <w:spacing w:line="400" w:lineRule="exact"/>
              <w:jc w:val="center"/>
              <w:rPr>
                <w:rFonts w:ascii="仿宋_GB2312" w:eastAsia="仿宋_GB2312"/>
                <w:sz w:val="24"/>
              </w:rPr>
            </w:pPr>
            <w:r>
              <w:rPr>
                <w:rFonts w:hint="eastAsia" w:ascii="仿宋_GB2312" w:eastAsia="仿宋_GB2312"/>
                <w:sz w:val="24"/>
              </w:rPr>
              <w:t>年月</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学位/职称</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研究方向</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在团队中的作用</w:t>
            </w:r>
          </w:p>
        </w:tc>
        <w:tc>
          <w:tcPr>
            <w:tcW w:w="1103"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ascii="仿宋_GB2312" w:eastAsia="仿宋_GB2312"/>
                <w:sz w:val="24"/>
              </w:rPr>
            </w:pPr>
            <w:r>
              <w:rPr>
                <w:rFonts w:hint="eastAsia" w:ascii="仿宋_GB2312" w:eastAsia="仿宋_GB2312"/>
                <w:sz w:val="24"/>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姚光文</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1967.8</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硕士/讲师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数学建模</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w w:val="200"/>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w w:val="200"/>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王晨海</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1965.8</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学士/讲师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数学教学</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史丽君</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1977.3</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硕士/讲师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数学教学</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刘英</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1978.3</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硕士/讲师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数学教学</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朱玉辉</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女</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1981.1</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硕士/讲师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数学教学</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陈杰</w:t>
            </w: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男</w:t>
            </w: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1979.2</w:t>
            </w: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硕士/讲师</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数学教学</w:t>
            </w: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851"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56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92"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2410"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27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993"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c>
          <w:tcPr>
            <w:tcW w:w="1103"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restart"/>
            <w:tcBorders>
              <w:left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统计</w:t>
            </w:r>
          </w:p>
        </w:tc>
        <w:tc>
          <w:tcPr>
            <w:tcW w:w="1418"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总人数</w:t>
            </w:r>
          </w:p>
        </w:tc>
        <w:tc>
          <w:tcPr>
            <w:tcW w:w="1312"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正高职称</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副高职称</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中级职称</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初级职称</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97" w:hRule="atLeast"/>
          <w:jc w:val="center"/>
        </w:trPr>
        <w:tc>
          <w:tcPr>
            <w:tcW w:w="412" w:type="dxa"/>
            <w:vMerge w:val="continue"/>
            <w:tcBorders>
              <w:left w:val="single" w:color="auto" w:sz="8" w:space="0"/>
              <w:bottom w:val="single" w:color="auto" w:sz="8" w:space="0"/>
              <w:right w:val="single" w:color="auto" w:sz="8" w:space="0"/>
            </w:tcBorders>
            <w:vAlign w:val="center"/>
          </w:tcPr>
          <w:p>
            <w:pPr>
              <w:spacing w:line="520" w:lineRule="exact"/>
              <w:jc w:val="center"/>
              <w:rPr>
                <w:rFonts w:ascii="仿宋_GB2312" w:eastAsia="仿宋_GB2312"/>
                <w:bCs/>
                <w:sz w:val="24"/>
              </w:rPr>
            </w:pPr>
          </w:p>
        </w:tc>
        <w:tc>
          <w:tcPr>
            <w:tcW w:w="892" w:type="dxa"/>
            <w:vMerge w:val="continue"/>
            <w:tcBorders>
              <w:left w:val="single" w:color="auto" w:sz="8" w:space="0"/>
              <w:right w:val="single" w:color="auto" w:sz="8" w:space="0"/>
            </w:tcBorders>
            <w:vAlign w:val="center"/>
          </w:tcPr>
          <w:p>
            <w:pPr>
              <w:spacing w:line="520" w:lineRule="exact"/>
              <w:jc w:val="center"/>
              <w:rPr>
                <w:rFonts w:ascii="仿宋_GB2312" w:eastAsia="仿宋_GB2312"/>
                <w:sz w:val="24"/>
              </w:rPr>
            </w:pPr>
          </w:p>
        </w:tc>
        <w:tc>
          <w:tcPr>
            <w:tcW w:w="1418"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7</w:t>
            </w:r>
          </w:p>
        </w:tc>
        <w:tc>
          <w:tcPr>
            <w:tcW w:w="1312"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c>
          <w:tcPr>
            <w:tcW w:w="1365"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1</w:t>
            </w:r>
          </w:p>
        </w:tc>
        <w:tc>
          <w:tcPr>
            <w:tcW w:w="1365"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6</w:t>
            </w:r>
          </w:p>
        </w:tc>
        <w:tc>
          <w:tcPr>
            <w:tcW w:w="1365" w:type="dxa"/>
            <w:gridSpan w:val="3"/>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c>
          <w:tcPr>
            <w:tcW w:w="1366" w:type="dxa"/>
            <w:gridSpan w:val="2"/>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eastAsia="仿宋_GB2312"/>
                <w:sz w:val="24"/>
              </w:rPr>
            </w:pPr>
            <w:r>
              <w:rPr>
                <w:rFonts w:hint="eastAsia" w:ascii="仿宋_GB2312" w:eastAsia="仿宋_GB2312"/>
                <w:sz w:val="24"/>
              </w:rPr>
              <w:t>0</w:t>
            </w:r>
          </w:p>
        </w:tc>
      </w:tr>
    </w:tbl>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sz w:val="30"/>
        </w:rPr>
        <w:br w:type="page"/>
      </w:r>
      <w:r>
        <w:rPr>
          <w:rFonts w:hint="eastAsia" w:ascii="Times New Roman" w:hAnsi="Times New Roman" w:eastAsia="仿宋_GB2312"/>
          <w:sz w:val="30"/>
        </w:rPr>
        <w:t>二</w:t>
      </w:r>
      <w:r>
        <w:rPr>
          <w:rFonts w:hint="eastAsia" w:ascii="仿宋_GB2312" w:hAnsi="Times New Roman" w:eastAsia="仿宋_GB2312"/>
          <w:sz w:val="28"/>
          <w:szCs w:val="28"/>
        </w:rPr>
        <w:t>．团队研究基础及合作基础</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（1）团队近五年来取得的代表性研究成果（主要论著、授权发明专利和获奖目录，不超过20项）；</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（2）研究成果产生的经济和社会效益，以及对专业建设的支撑情况；</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（3）已具备的实验条件、尚缺少的实验条件和拟解决的途径；</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（4）团队成员的合作基础。</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论文：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获奖：</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全国大学生数学建模竞赛、全国赛区（一等奖）、教育部高等教育司、2013</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全国大学生数学建模竞赛、全国赛区（一等奖）、数学建模竞赛组委会、2014</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全国大学生数学建模竞赛、全国赛区（二等奖）、数学建模竞赛组委会、2014</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全国大学生数学建模竞赛、全国赛区（二等奖）、数学建模竞赛组委会、2015</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全国大学生数学建模竞赛、全国赛区（一等奖）、数学建模竞赛组委会、2017</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全国大学生数学建模竞赛、上海赛区（一等奖）、数学建模竞赛组委会、2014</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全国大学生数学建模竞赛、上海赛区（二等奖）、上海市教育委员会、2014</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全国大学生数学建模竞赛、上海赛区（三等奖）、上海市教育委员会、2014</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全国大学生数学建模竞赛、上海赛区（一等奖）、上海市教育委员会、2015</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全国大学生数学建模竞赛、上海赛区（三等奖）、上海市教育委员会、2015</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全国大学生数学建模竞赛、上海赛区（三等奖）、上海市教育委员会、2017</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全国大学生数学建模竞赛、上海赛区（优秀组织奖）、上海市教育委员会2017</w:t>
            </w:r>
          </w:p>
        </w:tc>
      </w:tr>
    </w:tbl>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br w:type="page"/>
      </w:r>
      <w:r>
        <w:rPr>
          <w:rFonts w:hint="eastAsia" w:ascii="仿宋_GB2312" w:hAnsi="Times New Roman" w:eastAsia="仿宋_GB2312"/>
          <w:sz w:val="28"/>
          <w:szCs w:val="28"/>
        </w:rPr>
        <w:t>三．团队带头人简介</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（1）简述大学以上学历、主要科研工作经历，近五年主持或参加的与团队研究方向相关的项目以及所获各种人才计划或基金的资助情况、获得奖励等；</w:t>
            </w: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（2）对团队研究方向、团队建设与管理、团队发展等方面的构想。</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团队的研究方向：进行数学教学改革，以改变学生学习数学方面的困难，提高学习的兴趣，切实提高教学质量。</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在团队建设与管理方面，本团队既有具有高级职称的老教师带队，又有部门领导的支持，一定能顺利完成各阶段的任务，再加上团队成员大多具有硕士研究生学历，在能力上提供了坚强的保证，由于本团队教师大多是长期在教学第一线工作的青年教师，对教学有热情，对学生有最直接的了解，对教改有迫切的愿望，大家都愿意参与到研究活动中来，这给管理带来了便利。</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在团队发展方面，本团队想通过多次的培训学习提高理论素质，通过坚持带队参与数学建模，提高实践能力，通过总结得失提高论文写作能力，通过以上的活动最终开展进行数学教学改革，通过改革培养一支高素质的教学团队。</w:t>
            </w:r>
          </w:p>
          <w:p>
            <w:pPr>
              <w:pStyle w:val="6"/>
              <w:spacing w:before="0" w:beforeAutospacing="0" w:after="0" w:afterAutospacing="0" w:line="520" w:lineRule="exact"/>
              <w:rPr>
                <w:rFonts w:ascii="仿宋_GB2312" w:hAnsi="Times New Roman" w:eastAsia="仿宋_GB2312"/>
                <w:sz w:val="28"/>
                <w:szCs w:val="28"/>
              </w:rPr>
            </w:pP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四．团队的研究工作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7"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（1）团队的发展目标：以数学建模带动数学教学改革，培养一支有创新能力，愿意投身数学教学改革的队伍，切实提高教师的业务水平，提高教学质量，为学生参加竞赛获奖提供坚强的后盾。</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（2）团队的研究方向：以数学建模为载体，带动应用数学教学改革，改变学生怕数学，学不好数学的现状。</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（3）团队的主要研究内容：数学建模与数学教学改革。</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五．计划进度、预期成果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2019年上半年，各位成员达成共识，下半年参加培训，准备带领学生参加全国大学生数学建模竞赛，目标至少获得全国级奖项，赛后对当年竞赛做出分析，形成文本，作为第二年的竞赛的参考。</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2020年上半年，结合上年度的数学建模情况，对数学教学，无论从形式还是内容上做出一定的修改，以适应学校专业发展的需要，下半年继续准备参加数学建模竞赛，期间开始着手编写适合学校教学的教材。</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2021年通过大家的努力完成教材的编写，开始在各院系实施个性化教学。</w:t>
            </w: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预期成果：</w:t>
            </w:r>
          </w:p>
          <w:p>
            <w:pPr>
              <w:pStyle w:val="6"/>
              <w:numPr>
                <w:ilvl w:val="0"/>
                <w:numId w:val="12"/>
              </w:numPr>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每年参加数学建模竞赛都要有队伍获奖，每年赛后都要形成书面分析，并在相关期刊发表；</w:t>
            </w:r>
          </w:p>
          <w:p>
            <w:pPr>
              <w:pStyle w:val="6"/>
              <w:numPr>
                <w:ilvl w:val="0"/>
                <w:numId w:val="12"/>
              </w:numPr>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编写一套适合本校的个性化数学教材。</w:t>
            </w:r>
          </w:p>
          <w:p>
            <w:pPr>
              <w:pStyle w:val="6"/>
              <w:spacing w:before="0" w:beforeAutospacing="0" w:after="0" w:afterAutospacing="0" w:line="520" w:lineRule="exact"/>
              <w:rPr>
                <w:rFonts w:ascii="仿宋_GB2312" w:hAnsi="Times New Roman" w:eastAsia="仿宋_GB2312"/>
                <w:sz w:val="28"/>
                <w:szCs w:val="28"/>
              </w:rPr>
            </w:pPr>
          </w:p>
        </w:tc>
      </w:tr>
    </w:tbl>
    <w:p>
      <w:pPr>
        <w:pStyle w:val="6"/>
        <w:widowControl w:val="0"/>
        <w:snapToGrid w:val="0"/>
        <w:spacing w:before="0" w:beforeAutospacing="0" w:after="0" w:afterAutospacing="0" w:line="440" w:lineRule="exact"/>
        <w:rPr>
          <w:rFonts w:ascii="仿宋_GB2312" w:hAnsi="Times New Roman" w:eastAsia="仿宋_GB2312"/>
          <w:sz w:val="21"/>
          <w:szCs w:val="21"/>
        </w:rPr>
        <w:sectPr>
          <w:headerReference r:id="rId19" w:type="default"/>
          <w:footerReference r:id="rId20" w:type="default"/>
          <w:pgSz w:w="11906" w:h="16838"/>
          <w:pgMar w:top="1440" w:right="1800" w:bottom="1440" w:left="1800" w:header="851" w:footer="992" w:gutter="0"/>
          <w:cols w:space="720" w:num="1"/>
          <w:docGrid w:type="lines" w:linePitch="312" w:charSpace="0"/>
        </w:sectPr>
      </w:pPr>
    </w:p>
    <w:p>
      <w:pPr>
        <w:pStyle w:val="6"/>
        <w:widowControl w:val="0"/>
        <w:numPr>
          <w:ilvl w:val="0"/>
          <w:numId w:val="9"/>
        </w:numPr>
        <w:snapToGrid w:val="0"/>
        <w:spacing w:before="0" w:beforeAutospacing="0" w:after="0" w:afterAutospacing="0" w:line="440" w:lineRule="exact"/>
        <w:rPr>
          <w:rFonts w:ascii="仿宋_GB2312" w:hAnsi="Times New Roman" w:eastAsia="仿宋_GB2312"/>
          <w:sz w:val="21"/>
          <w:szCs w:val="21"/>
        </w:rPr>
      </w:pPr>
      <w:r>
        <w:rPr>
          <w:rFonts w:hint="eastAsia" w:ascii="仿宋_GB2312" w:eastAsia="仿宋_GB2312"/>
          <w:bCs/>
          <w:sz w:val="28"/>
          <w:szCs w:val="28"/>
        </w:rPr>
        <w:t>经费预算（预算科目和开支标准参考填写说明，相应科目没有预算可不填，设备一定要填写明细，目前只需填写2019年的经费预算）</w:t>
      </w:r>
    </w:p>
    <w:tbl>
      <w:tblPr>
        <w:tblStyle w:val="10"/>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0"/>
        <w:gridCol w:w="1920"/>
        <w:gridCol w:w="2220"/>
        <w:gridCol w:w="1305"/>
        <w:gridCol w:w="1065"/>
        <w:gridCol w:w="840"/>
        <w:gridCol w:w="585"/>
        <w:gridCol w:w="840"/>
        <w:gridCol w:w="1995"/>
        <w:gridCol w:w="2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序号</w:t>
            </w:r>
          </w:p>
        </w:tc>
        <w:tc>
          <w:tcPr>
            <w:tcW w:w="19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支出类别</w:t>
            </w: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实施内容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规格型号（仅备、材料需填写）</w:t>
            </w: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计量单位</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单价（元）</w:t>
            </w:r>
          </w:p>
        </w:tc>
        <w:tc>
          <w:tcPr>
            <w:tcW w:w="5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数量</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总额（元）</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测算依据（如有相关文件规定，请列文件名称）</w:t>
            </w: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1920" w:type="dxa"/>
            <w:vMerge w:val="restart"/>
            <w:vAlign w:val="center"/>
          </w:tcPr>
          <w:p>
            <w:pPr>
              <w:jc w:val="center"/>
              <w:rPr>
                <w:rFonts w:ascii="宋体" w:hAnsi="宋体"/>
                <w:szCs w:val="21"/>
              </w:rPr>
            </w:pPr>
            <w:r>
              <w:rPr>
                <w:rFonts w:hint="eastAsia" w:ascii="仿宋_GB2312" w:eastAsia="仿宋_GB2312"/>
                <w:bCs/>
                <w:szCs w:val="21"/>
              </w:rPr>
              <w:t>差旅/会议费</w:t>
            </w: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城市间交通费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10</w:t>
            </w:r>
            <w:r>
              <w:rPr>
                <w:rFonts w:hint="eastAsia" w:ascii="仿宋_GB2312" w:hAnsi="Times New Roman" w:eastAsia="仿宋_GB2312"/>
                <w:color w:val="FF0000"/>
                <w:sz w:val="21"/>
                <w:szCs w:val="21"/>
              </w:rPr>
              <w:t>00</w:t>
            </w:r>
          </w:p>
        </w:tc>
        <w:tc>
          <w:tcPr>
            <w:tcW w:w="5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auto"/>
                <w:sz w:val="21"/>
                <w:szCs w:val="21"/>
              </w:rPr>
              <w:t>7</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70</w:t>
            </w:r>
            <w:r>
              <w:rPr>
                <w:rFonts w:hint="eastAsia" w:ascii="仿宋_GB2312" w:hAnsi="Times New Roman" w:eastAsia="仿宋_GB2312"/>
                <w:color w:val="FF0000"/>
                <w:sz w:val="21"/>
                <w:szCs w:val="21"/>
              </w:rPr>
              <w:t>00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7人来回动车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jc w:val="center"/>
              <w:rPr>
                <w:rFonts w:ascii="仿宋_GB2312" w:eastAsia="仿宋_GB2312"/>
                <w:bCs/>
                <w:szCs w:val="21"/>
              </w:rPr>
            </w:pP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市内交通费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80</w:t>
            </w:r>
          </w:p>
        </w:tc>
        <w:tc>
          <w:tcPr>
            <w:tcW w:w="585" w:type="dxa"/>
          </w:tcPr>
          <w:p>
            <w:pPr>
              <w:pStyle w:val="6"/>
              <w:widowControl w:val="0"/>
              <w:snapToGrid w:val="0"/>
              <w:spacing w:before="0" w:beforeAutospacing="0" w:after="0" w:afterAutospacing="0" w:line="440" w:lineRule="exact"/>
              <w:rPr>
                <w:rFonts w:hint="eastAsia" w:ascii="仿宋_GB2312" w:hAnsi="Times New Roman" w:eastAsia="仿宋_GB2312"/>
                <w:sz w:val="21"/>
                <w:szCs w:val="21"/>
                <w:lang w:val="en-US" w:eastAsia="zh-CN"/>
              </w:rPr>
            </w:pPr>
            <w:r>
              <w:rPr>
                <w:rFonts w:hint="eastAsia" w:ascii="仿宋_GB2312" w:hAnsi="Times New Roman" w:eastAsia="仿宋_GB2312"/>
                <w:color w:val="FF0000"/>
                <w:sz w:val="21"/>
                <w:szCs w:val="21"/>
                <w:lang w:val="en-US" w:eastAsia="zh-CN"/>
              </w:rPr>
              <w:t>21</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lang w:val="en-US" w:eastAsia="zh-CN"/>
              </w:rPr>
              <w:t>168</w:t>
            </w:r>
            <w:r>
              <w:rPr>
                <w:rFonts w:hint="eastAsia" w:ascii="仿宋_GB2312" w:hAnsi="Times New Roman" w:eastAsia="仿宋_GB2312"/>
                <w:color w:val="FF0000"/>
                <w:sz w:val="21"/>
                <w:szCs w:val="21"/>
              </w:rPr>
              <w:t>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7人2天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jc w:val="center"/>
              <w:rPr>
                <w:rFonts w:ascii="仿宋_GB2312" w:eastAsia="仿宋_GB2312"/>
                <w:bCs/>
                <w:szCs w:val="21"/>
              </w:rPr>
            </w:pP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住宿费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4</w:t>
            </w:r>
            <w:r>
              <w:rPr>
                <w:rFonts w:hint="eastAsia" w:ascii="仿宋_GB2312" w:hAnsi="Times New Roman" w:eastAsia="仿宋_GB2312"/>
                <w:color w:val="FF0000"/>
                <w:sz w:val="21"/>
                <w:szCs w:val="21"/>
                <w:lang w:val="en-US" w:eastAsia="zh-CN"/>
              </w:rPr>
              <w:t>2</w:t>
            </w:r>
            <w:r>
              <w:rPr>
                <w:rFonts w:hint="eastAsia" w:ascii="仿宋_GB2312" w:hAnsi="Times New Roman" w:eastAsia="仿宋_GB2312"/>
                <w:color w:val="FF0000"/>
                <w:sz w:val="21"/>
                <w:szCs w:val="21"/>
              </w:rPr>
              <w:t>0</w:t>
            </w:r>
          </w:p>
        </w:tc>
        <w:tc>
          <w:tcPr>
            <w:tcW w:w="5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14</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5</w:t>
            </w:r>
            <w:r>
              <w:rPr>
                <w:rFonts w:hint="eastAsia" w:ascii="仿宋_GB2312" w:hAnsi="Times New Roman" w:eastAsia="仿宋_GB2312"/>
                <w:color w:val="FF0000"/>
                <w:sz w:val="21"/>
                <w:szCs w:val="21"/>
                <w:lang w:val="en-US" w:eastAsia="zh-CN"/>
              </w:rPr>
              <w:t>88</w:t>
            </w:r>
            <w:r>
              <w:rPr>
                <w:rFonts w:hint="eastAsia" w:ascii="仿宋_GB2312" w:hAnsi="Times New Roman" w:eastAsia="仿宋_GB2312"/>
                <w:color w:val="FF0000"/>
                <w:sz w:val="21"/>
                <w:szCs w:val="21"/>
              </w:rPr>
              <w:t>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7人2晚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jc w:val="center"/>
              <w:rPr>
                <w:rFonts w:ascii="仿宋_GB2312" w:eastAsia="仿宋_GB2312"/>
                <w:bCs/>
                <w:szCs w:val="21"/>
              </w:rPr>
            </w:pP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伙食补助费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80</w:t>
            </w:r>
          </w:p>
        </w:tc>
        <w:tc>
          <w:tcPr>
            <w:tcW w:w="585" w:type="dxa"/>
          </w:tcPr>
          <w:p>
            <w:pPr>
              <w:pStyle w:val="6"/>
              <w:widowControl w:val="0"/>
              <w:snapToGrid w:val="0"/>
              <w:spacing w:before="0" w:beforeAutospacing="0" w:after="0" w:afterAutospacing="0" w:line="440" w:lineRule="exact"/>
              <w:rPr>
                <w:rFonts w:hint="eastAsia" w:ascii="仿宋_GB2312" w:hAnsi="Times New Roman" w:eastAsia="仿宋_GB2312"/>
                <w:sz w:val="21"/>
                <w:szCs w:val="21"/>
                <w:lang w:val="en-US" w:eastAsia="zh-CN"/>
              </w:rPr>
            </w:pPr>
            <w:r>
              <w:rPr>
                <w:rFonts w:hint="eastAsia" w:ascii="仿宋_GB2312" w:hAnsi="Times New Roman" w:eastAsia="仿宋_GB2312"/>
                <w:color w:val="FF0000"/>
                <w:sz w:val="21"/>
                <w:szCs w:val="21"/>
                <w:lang w:val="en-US" w:eastAsia="zh-CN"/>
              </w:rPr>
              <w:t>21</w:t>
            </w:r>
          </w:p>
        </w:tc>
        <w:tc>
          <w:tcPr>
            <w:tcW w:w="840" w:type="dxa"/>
          </w:tcPr>
          <w:p>
            <w:pPr>
              <w:pStyle w:val="6"/>
              <w:widowControl w:val="0"/>
              <w:snapToGrid w:val="0"/>
              <w:spacing w:before="0" w:beforeAutospacing="0" w:after="0" w:afterAutospacing="0" w:line="440" w:lineRule="exact"/>
              <w:rPr>
                <w:rFonts w:hint="eastAsia" w:ascii="仿宋_GB2312" w:hAnsi="Times New Roman" w:eastAsia="仿宋_GB2312"/>
                <w:color w:val="FF0000"/>
                <w:sz w:val="21"/>
                <w:szCs w:val="21"/>
                <w:lang w:val="en-US" w:eastAsia="zh-CN"/>
              </w:rPr>
            </w:pPr>
            <w:r>
              <w:rPr>
                <w:rFonts w:hint="eastAsia" w:ascii="仿宋_GB2312" w:hAnsi="Times New Roman" w:eastAsia="仿宋_GB2312"/>
                <w:color w:val="FF0000"/>
                <w:sz w:val="21"/>
                <w:szCs w:val="21"/>
                <w:lang w:val="en-US" w:eastAsia="zh-CN"/>
              </w:rPr>
              <w:t>1680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7人2天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1920" w:type="dxa"/>
            <w:vMerge w:val="restart"/>
            <w:vAlign w:val="center"/>
          </w:tcPr>
          <w:p>
            <w:pPr>
              <w:rPr>
                <w:rFonts w:ascii="仿宋_GB2312" w:eastAsia="仿宋_GB2312"/>
                <w:bCs/>
                <w:szCs w:val="21"/>
              </w:rPr>
            </w:pPr>
            <w:r>
              <w:rPr>
                <w:rFonts w:hint="eastAsia" w:ascii="仿宋_GB2312" w:eastAsia="仿宋_GB2312"/>
                <w:bCs/>
                <w:szCs w:val="21"/>
              </w:rPr>
              <w:t>培训费</w:t>
            </w:r>
          </w:p>
          <w:p>
            <w:pPr>
              <w:rPr>
                <w:rFonts w:ascii="仿宋_GB2312" w:eastAsia="仿宋_GB2312"/>
                <w:bCs/>
                <w:szCs w:val="21"/>
              </w:rPr>
            </w:pPr>
          </w:p>
        </w:tc>
        <w:tc>
          <w:tcPr>
            <w:tcW w:w="2220"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包括住宿费、市内交通费、餐费、培训费、培训资料费等</w:t>
            </w:r>
          </w:p>
        </w:tc>
        <w:tc>
          <w:tcPr>
            <w:tcW w:w="1305" w:type="dxa"/>
            <w:vAlign w:val="center"/>
          </w:tcPr>
          <w:p>
            <w:pPr>
              <w:widowControl/>
              <w:rPr>
                <w:rFonts w:ascii="仿宋_GB2312" w:hAnsi="Times New Roman" w:eastAsia="仿宋_GB2312"/>
                <w:szCs w:val="21"/>
              </w:rPr>
            </w:pPr>
          </w:p>
        </w:tc>
        <w:tc>
          <w:tcPr>
            <w:tcW w:w="1065" w:type="dxa"/>
            <w:vAlign w:val="center"/>
          </w:tcPr>
          <w:p>
            <w:pPr>
              <w:widowControl/>
              <w:rPr>
                <w:rFonts w:ascii="仿宋_GB2312" w:hAnsi="Times New Roman" w:eastAsia="仿宋_GB2312"/>
                <w:szCs w:val="21"/>
              </w:rPr>
            </w:pPr>
            <w:r>
              <w:rPr>
                <w:rFonts w:hint="eastAsia" w:ascii="仿宋" w:hAnsi="仿宋" w:eastAsia="仿宋"/>
                <w:szCs w:val="21"/>
              </w:rPr>
              <w:t>元/人天</w:t>
            </w:r>
          </w:p>
        </w:tc>
        <w:tc>
          <w:tcPr>
            <w:tcW w:w="840" w:type="dxa"/>
            <w:vAlign w:val="center"/>
          </w:tcPr>
          <w:p>
            <w:pPr>
              <w:widowControl/>
              <w:rPr>
                <w:rFonts w:ascii="仿宋_GB2312" w:hAnsi="Times New Roman" w:eastAsia="仿宋_GB2312"/>
                <w:color w:val="FF0000"/>
                <w:szCs w:val="21"/>
              </w:rPr>
            </w:pPr>
            <w:r>
              <w:rPr>
                <w:rFonts w:hint="eastAsia" w:ascii="仿宋" w:hAnsi="仿宋" w:eastAsia="仿宋"/>
                <w:color w:val="FF0000"/>
                <w:szCs w:val="21"/>
              </w:rPr>
              <w:t>550</w:t>
            </w:r>
          </w:p>
        </w:tc>
        <w:tc>
          <w:tcPr>
            <w:tcW w:w="585" w:type="dxa"/>
            <w:vAlign w:val="center"/>
          </w:tcPr>
          <w:p>
            <w:pPr>
              <w:widowControl/>
              <w:rPr>
                <w:rFonts w:ascii="仿宋_GB2312" w:hAnsi="Times New Roman" w:eastAsia="仿宋_GB2312"/>
                <w:color w:val="FF0000"/>
                <w:szCs w:val="21"/>
              </w:rPr>
            </w:pPr>
            <w:r>
              <w:rPr>
                <w:rFonts w:hint="eastAsia" w:ascii="仿宋_GB2312" w:hAnsi="Times New Roman" w:eastAsia="仿宋_GB2312"/>
                <w:color w:val="FF0000"/>
                <w:szCs w:val="21"/>
              </w:rPr>
              <w:t>14</w:t>
            </w:r>
          </w:p>
        </w:tc>
        <w:tc>
          <w:tcPr>
            <w:tcW w:w="840" w:type="dxa"/>
            <w:vAlign w:val="center"/>
          </w:tcPr>
          <w:p>
            <w:pPr>
              <w:widowControl/>
              <w:rPr>
                <w:rFonts w:ascii="仿宋" w:hAnsi="仿宋" w:eastAsia="仿宋"/>
                <w:color w:val="FF0000"/>
                <w:szCs w:val="21"/>
              </w:rPr>
            </w:pPr>
            <w:r>
              <w:rPr>
                <w:rFonts w:hint="eastAsia" w:ascii="仿宋" w:hAnsi="仿宋" w:eastAsia="仿宋"/>
                <w:color w:val="FF0000"/>
                <w:szCs w:val="21"/>
              </w:rPr>
              <w:t>7700</w:t>
            </w:r>
          </w:p>
        </w:tc>
        <w:tc>
          <w:tcPr>
            <w:tcW w:w="1995" w:type="dxa"/>
            <w:vMerge w:val="restart"/>
            <w:vAlign w:val="center"/>
          </w:tcPr>
          <w:p>
            <w:pPr>
              <w:widowControl/>
              <w:rPr>
                <w:rFonts w:ascii="仿宋_GB2312" w:hAnsi="Times New Roman" w:eastAsia="仿宋_GB2312"/>
                <w:szCs w:val="21"/>
              </w:rPr>
            </w:pPr>
            <w:r>
              <w:rPr>
                <w:rFonts w:hint="eastAsia" w:ascii="仿宋" w:hAnsi="仿宋" w:eastAsia="仿宋"/>
                <w:szCs w:val="21"/>
              </w:rPr>
              <w:t>市场询价，且符合学校《培训费管理办法（修订）》（</w:t>
            </w:r>
            <w:r>
              <w:rPr>
                <w:rFonts w:ascii="仿宋" w:hAnsi="仿宋" w:eastAsia="仿宋"/>
                <w:szCs w:val="21"/>
              </w:rPr>
              <w:t>沪电信职院</w:t>
            </w:r>
            <w:r>
              <w:rPr>
                <w:rFonts w:hint="eastAsia" w:ascii="仿宋" w:hAnsi="仿宋" w:eastAsia="仿宋"/>
                <w:szCs w:val="21"/>
              </w:rPr>
              <w:t>〔</w:t>
            </w:r>
            <w:r>
              <w:rPr>
                <w:rFonts w:ascii="仿宋" w:hAnsi="仿宋" w:eastAsia="仿宋"/>
                <w:szCs w:val="21"/>
              </w:rPr>
              <w:t>201</w:t>
            </w:r>
            <w:r>
              <w:rPr>
                <w:rFonts w:hint="eastAsia" w:ascii="仿宋" w:hAnsi="仿宋" w:eastAsia="仿宋"/>
                <w:szCs w:val="21"/>
              </w:rPr>
              <w:t>7〕135</w:t>
            </w:r>
            <w:r>
              <w:rPr>
                <w:rFonts w:ascii="仿宋" w:hAnsi="仿宋" w:eastAsia="仿宋"/>
                <w:szCs w:val="21"/>
              </w:rPr>
              <w:t>号</w:t>
            </w:r>
            <w:r>
              <w:rPr>
                <w:rFonts w:hint="eastAsia" w:ascii="仿宋" w:hAnsi="仿宋" w:eastAsia="仿宋"/>
                <w:szCs w:val="21"/>
              </w:rPr>
              <w:t>）的有关规定</w:t>
            </w:r>
          </w:p>
        </w:tc>
        <w:tc>
          <w:tcPr>
            <w:tcW w:w="2814" w:type="dxa"/>
            <w:vMerge w:val="restart"/>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 w:hAnsi="仿宋" w:eastAsia="仿宋"/>
                <w:kern w:val="2"/>
                <w:sz w:val="21"/>
                <w:szCs w:val="21"/>
              </w:rPr>
              <w:t>7人，2天2晚，在规定标准内实报实销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rPr>
                <w:rFonts w:ascii="仿宋_GB2312" w:eastAsia="仿宋_GB2312"/>
                <w:bCs/>
                <w:szCs w:val="21"/>
              </w:rPr>
            </w:pPr>
          </w:p>
        </w:tc>
        <w:tc>
          <w:tcPr>
            <w:tcW w:w="2220" w:type="dxa"/>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r>
              <w:rPr>
                <w:rFonts w:hint="eastAsia" w:ascii="仿宋_GB2312" w:hAnsi="Times New Roman" w:eastAsia="仿宋_GB2312"/>
                <w:sz w:val="21"/>
                <w:szCs w:val="21"/>
              </w:rPr>
              <w:t>城市间交通费</w:t>
            </w:r>
          </w:p>
        </w:tc>
        <w:tc>
          <w:tcPr>
            <w:tcW w:w="1305" w:type="dxa"/>
            <w:vAlign w:val="center"/>
          </w:tcPr>
          <w:p>
            <w:pPr>
              <w:widowControl/>
              <w:rPr>
                <w:rFonts w:ascii="仿宋_GB2312" w:hAnsi="Times New Roman" w:eastAsia="仿宋_GB2312"/>
                <w:szCs w:val="21"/>
              </w:rPr>
            </w:pPr>
          </w:p>
        </w:tc>
        <w:tc>
          <w:tcPr>
            <w:tcW w:w="1065" w:type="dxa"/>
            <w:vAlign w:val="center"/>
          </w:tcPr>
          <w:p>
            <w:pPr>
              <w:widowControl/>
              <w:rPr>
                <w:rFonts w:ascii="仿宋_GB2312" w:hAnsi="Times New Roman" w:eastAsia="仿宋_GB2312"/>
                <w:szCs w:val="21"/>
              </w:rPr>
            </w:pPr>
            <w:r>
              <w:rPr>
                <w:rFonts w:hint="eastAsia" w:ascii="仿宋" w:hAnsi="仿宋" w:eastAsia="仿宋"/>
                <w:szCs w:val="21"/>
              </w:rPr>
              <w:t>元/人</w:t>
            </w:r>
          </w:p>
        </w:tc>
        <w:tc>
          <w:tcPr>
            <w:tcW w:w="840" w:type="dxa"/>
            <w:vAlign w:val="center"/>
          </w:tcPr>
          <w:p>
            <w:pPr>
              <w:widowControl/>
              <w:rPr>
                <w:rFonts w:ascii="仿宋_GB2312" w:hAnsi="Times New Roman" w:eastAsia="仿宋_GB2312"/>
                <w:color w:val="FF0000"/>
                <w:szCs w:val="21"/>
              </w:rPr>
            </w:pPr>
            <w:r>
              <w:rPr>
                <w:rFonts w:hint="eastAsia" w:ascii="仿宋" w:hAnsi="仿宋" w:eastAsia="仿宋"/>
                <w:color w:val="FF0000"/>
                <w:szCs w:val="21"/>
              </w:rPr>
              <w:t>600</w:t>
            </w:r>
          </w:p>
        </w:tc>
        <w:tc>
          <w:tcPr>
            <w:tcW w:w="585" w:type="dxa"/>
            <w:vAlign w:val="center"/>
          </w:tcPr>
          <w:p>
            <w:pPr>
              <w:widowControl/>
              <w:rPr>
                <w:rFonts w:ascii="仿宋_GB2312" w:hAnsi="Times New Roman" w:eastAsia="仿宋_GB2312"/>
                <w:color w:val="FF0000"/>
                <w:szCs w:val="21"/>
              </w:rPr>
            </w:pPr>
            <w:r>
              <w:rPr>
                <w:rFonts w:hint="eastAsia" w:ascii="仿宋_GB2312" w:hAnsi="Times New Roman" w:eastAsia="仿宋_GB2312"/>
                <w:color w:val="FF0000"/>
                <w:szCs w:val="21"/>
              </w:rPr>
              <w:t>7</w:t>
            </w:r>
          </w:p>
        </w:tc>
        <w:tc>
          <w:tcPr>
            <w:tcW w:w="840" w:type="dxa"/>
            <w:vAlign w:val="center"/>
          </w:tcPr>
          <w:p>
            <w:pPr>
              <w:widowControl/>
              <w:rPr>
                <w:rFonts w:ascii="仿宋_GB2312" w:hAnsi="Times New Roman" w:eastAsia="仿宋_GB2312"/>
                <w:color w:val="FF0000"/>
                <w:szCs w:val="21"/>
              </w:rPr>
            </w:pPr>
            <w:r>
              <w:rPr>
                <w:rFonts w:hint="eastAsia" w:ascii="仿宋_GB2312" w:hAnsi="Times New Roman" w:eastAsia="仿宋_GB2312"/>
                <w:color w:val="FF0000"/>
                <w:szCs w:val="21"/>
              </w:rPr>
              <w:t>4200</w:t>
            </w:r>
          </w:p>
        </w:tc>
        <w:tc>
          <w:tcPr>
            <w:tcW w:w="1995" w:type="dxa"/>
            <w:vMerge w:val="continue"/>
            <w:vAlign w:val="center"/>
          </w:tcPr>
          <w:p>
            <w:pPr>
              <w:widowControl/>
              <w:rPr>
                <w:rFonts w:ascii="仿宋_GB2312" w:hAnsi="Times New Roman" w:eastAsia="仿宋_GB2312"/>
                <w:szCs w:val="21"/>
              </w:rPr>
            </w:pPr>
          </w:p>
        </w:tc>
        <w:tc>
          <w:tcPr>
            <w:tcW w:w="2814" w:type="dxa"/>
            <w:vMerge w:val="continue"/>
            <w:vAlign w:val="center"/>
          </w:tcPr>
          <w:p>
            <w:pPr>
              <w:pStyle w:val="6"/>
              <w:widowControl w:val="0"/>
              <w:snapToGrid w:val="0"/>
              <w:spacing w:before="0" w:beforeAutospacing="0" w:after="0" w:afterAutospacing="0" w:line="440" w:lineRule="exact"/>
              <w:jc w:val="both"/>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w:t>
            </w:r>
          </w:p>
        </w:tc>
        <w:tc>
          <w:tcPr>
            <w:tcW w:w="1920" w:type="dxa"/>
            <w:vMerge w:val="restart"/>
            <w:vAlign w:val="center"/>
          </w:tcPr>
          <w:p>
            <w:pPr>
              <w:jc w:val="center"/>
              <w:rPr>
                <w:rFonts w:ascii="宋体" w:hAnsi="宋体"/>
                <w:szCs w:val="21"/>
              </w:rPr>
            </w:pPr>
            <w:r>
              <w:rPr>
                <w:rFonts w:hint="eastAsia" w:ascii="仿宋_GB2312" w:eastAsia="仿宋_GB2312"/>
                <w:bCs/>
                <w:szCs w:val="21"/>
              </w:rPr>
              <w:t>出版/文献/信息传播/知识产权事务费</w:t>
            </w: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论文、著作出版费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元/篇</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2000</w:t>
            </w:r>
          </w:p>
        </w:tc>
        <w:tc>
          <w:tcPr>
            <w:tcW w:w="5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3</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6000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研究成果在相关期刊出版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jc w:val="center"/>
              <w:rPr>
                <w:rFonts w:ascii="仿宋_GB2312" w:eastAsia="仿宋_GB2312"/>
                <w:bCs/>
                <w:szCs w:val="21"/>
              </w:rPr>
            </w:pP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图书资料费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元/册</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40</w:t>
            </w:r>
          </w:p>
        </w:tc>
        <w:tc>
          <w:tcPr>
            <w:tcW w:w="5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20</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800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购买相关书籍，实报实销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920" w:type="dxa"/>
            <w:vMerge w:val="continue"/>
            <w:vAlign w:val="center"/>
          </w:tcPr>
          <w:p>
            <w:pPr>
              <w:jc w:val="center"/>
              <w:rPr>
                <w:rFonts w:ascii="仿宋_GB2312" w:eastAsia="仿宋_GB2312"/>
                <w:bCs/>
                <w:szCs w:val="21"/>
              </w:rPr>
            </w:pP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文献检索费</w:t>
            </w: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元/篇</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200</w:t>
            </w:r>
          </w:p>
        </w:tc>
        <w:tc>
          <w:tcPr>
            <w:tcW w:w="5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7</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1400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市场询价</w:t>
            </w: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与项目研究相关的文献检索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w:t>
            </w:r>
          </w:p>
        </w:tc>
        <w:tc>
          <w:tcPr>
            <w:tcW w:w="1920" w:type="dxa"/>
            <w:vAlign w:val="center"/>
          </w:tcPr>
          <w:p>
            <w:pPr>
              <w:jc w:val="center"/>
              <w:rPr>
                <w:rFonts w:ascii="仿宋_GB2312" w:eastAsia="仿宋_GB2312"/>
                <w:bCs/>
                <w:szCs w:val="21"/>
              </w:rPr>
            </w:pPr>
            <w:r>
              <w:rPr>
                <w:rFonts w:hint="eastAsia" w:ascii="仿宋_GB2312" w:eastAsia="仿宋_GB2312"/>
                <w:bCs/>
                <w:szCs w:val="21"/>
              </w:rPr>
              <w:t>专家咨询费</w:t>
            </w:r>
          </w:p>
        </w:tc>
        <w:tc>
          <w:tcPr>
            <w:tcW w:w="2220"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3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0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元/人次</w:t>
            </w:r>
          </w:p>
        </w:tc>
        <w:tc>
          <w:tcPr>
            <w:tcW w:w="84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800</w:t>
            </w:r>
          </w:p>
        </w:tc>
        <w:tc>
          <w:tcPr>
            <w:tcW w:w="5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6</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4800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邀请外单位专家讲课两次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5" w:type="dxa"/>
            <w:gridSpan w:val="7"/>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总计</w:t>
            </w:r>
          </w:p>
        </w:tc>
        <w:tc>
          <w:tcPr>
            <w:tcW w:w="84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30940</w:t>
            </w:r>
          </w:p>
        </w:tc>
        <w:tc>
          <w:tcPr>
            <w:tcW w:w="199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281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bl>
    <w:p>
      <w:pPr>
        <w:numPr>
          <w:ilvl w:val="0"/>
          <w:numId w:val="11"/>
        </w:numPr>
        <w:spacing w:line="520" w:lineRule="exact"/>
        <w:rPr>
          <w:rFonts w:ascii="仿宋_GB2312" w:eastAsia="仿宋_GB2312"/>
          <w:bCs/>
          <w:szCs w:val="21"/>
        </w:rPr>
        <w:sectPr>
          <w:pgSz w:w="16838" w:h="11906" w:orient="landscape"/>
          <w:pgMar w:top="1800" w:right="1440" w:bottom="1800" w:left="1440" w:header="851" w:footer="992" w:gutter="0"/>
          <w:cols w:space="720" w:num="1"/>
          <w:docGrid w:type="lines" w:linePitch="312" w:charSpace="0"/>
        </w:sectPr>
      </w:pPr>
    </w:p>
    <w:p>
      <w:pPr>
        <w:spacing w:line="520" w:lineRule="exact"/>
        <w:rPr>
          <w:rFonts w:ascii="仿宋_GB2312" w:eastAsia="仿宋_GB2312"/>
          <w:kern w:val="0"/>
          <w:sz w:val="28"/>
          <w:szCs w:val="28"/>
        </w:rPr>
      </w:pPr>
      <w:r>
        <w:rPr>
          <w:rFonts w:hint="eastAsia" w:ascii="仿宋_GB2312" w:eastAsia="仿宋_GB2312"/>
          <w:kern w:val="0"/>
          <w:sz w:val="28"/>
          <w:szCs w:val="28"/>
        </w:rPr>
        <w:t>附件5</w:t>
      </w:r>
    </w:p>
    <w:p>
      <w:pPr>
        <w:spacing w:line="520" w:lineRule="exact"/>
        <w:rPr>
          <w:rFonts w:ascii="黑体" w:eastAsia="黑体"/>
          <w:b/>
          <w:bCs/>
          <w:sz w:val="48"/>
          <w:szCs w:val="48"/>
        </w:rPr>
      </w:pPr>
      <w:r>
        <w:rPr>
          <w:rFonts w:hint="eastAsia" w:ascii="仿宋_GB2312" w:eastAsia="仿宋_GB2312"/>
          <w:kern w:val="0"/>
          <w:sz w:val="28"/>
          <w:szCs w:val="28"/>
        </w:rPr>
        <w:t>团 队 类 型：</w:t>
      </w:r>
      <w:r>
        <w:rPr>
          <w:rFonts w:hint="eastAsia" w:ascii="黑体" w:eastAsia="黑体"/>
          <w:b/>
          <w:bCs/>
          <w:sz w:val="28"/>
          <w:szCs w:val="28"/>
          <w:u w:val="single"/>
        </w:rPr>
        <w:t>人文社科类</w:t>
      </w:r>
    </w:p>
    <w:p>
      <w:pPr>
        <w:spacing w:line="520" w:lineRule="exact"/>
        <w:ind w:left="420"/>
        <w:jc w:val="center"/>
        <w:rPr>
          <w:rFonts w:ascii="黑体" w:eastAsia="黑体"/>
          <w:b/>
          <w:bCs/>
          <w:color w:val="000000"/>
          <w:sz w:val="48"/>
          <w:szCs w:val="48"/>
        </w:rPr>
      </w:pPr>
    </w:p>
    <w:p>
      <w:pPr>
        <w:spacing w:line="520" w:lineRule="exact"/>
        <w:ind w:left="420"/>
        <w:jc w:val="center"/>
        <w:rPr>
          <w:rFonts w:ascii="黑体" w:eastAsia="黑体"/>
          <w:b/>
          <w:bCs/>
          <w:color w:val="000000"/>
          <w:sz w:val="48"/>
          <w:szCs w:val="48"/>
        </w:rPr>
      </w:pPr>
    </w:p>
    <w:p>
      <w:pPr>
        <w:jc w:val="center"/>
        <w:rPr>
          <w:sz w:val="44"/>
          <w:szCs w:val="44"/>
        </w:rPr>
      </w:pPr>
      <w:r>
        <w:rPr>
          <w:rFonts w:hint="eastAsia"/>
          <w:b/>
          <w:sz w:val="44"/>
          <w:szCs w:val="44"/>
        </w:rPr>
        <w:t>上海电子信息职业技术学院科研创新团队</w:t>
      </w:r>
    </w:p>
    <w:p>
      <w:pPr>
        <w:jc w:val="center"/>
        <w:rPr>
          <w:b/>
          <w:sz w:val="44"/>
        </w:rPr>
      </w:pPr>
    </w:p>
    <w:p>
      <w:pPr>
        <w:jc w:val="center"/>
        <w:rPr>
          <w:b/>
          <w:sz w:val="32"/>
          <w:szCs w:val="32"/>
        </w:rPr>
      </w:pPr>
      <w:r>
        <w:rPr>
          <w:rFonts w:hint="eastAsia"/>
          <w:b/>
          <w:sz w:val="48"/>
        </w:rPr>
        <w:t>申      报      书</w:t>
      </w: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 请 人</w:t>
      </w:r>
      <w:r>
        <w:rPr>
          <w:rFonts w:hint="eastAsia" w:ascii="宋体" w:hAnsi="宋体"/>
          <w:b/>
          <w:sz w:val="36"/>
          <w:szCs w:val="32"/>
          <w:u w:val="single"/>
        </w:rPr>
        <w:t xml:space="preserve">    肖  潇        </w:t>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所在部门</w:t>
      </w:r>
      <w:r>
        <w:rPr>
          <w:rFonts w:hint="eastAsia" w:ascii="宋体" w:hAnsi="宋体"/>
          <w:b/>
          <w:sz w:val="36"/>
          <w:szCs w:val="32"/>
          <w:u w:val="single"/>
        </w:rPr>
        <w:t xml:space="preserve">    外 语 学 院   </w:t>
      </w:r>
    </w:p>
    <w:p>
      <w:pPr>
        <w:tabs>
          <w:tab w:val="right" w:pos="6521"/>
        </w:tabs>
        <w:spacing w:line="360" w:lineRule="auto"/>
        <w:ind w:firstLine="1919" w:firstLineChars="531"/>
        <w:jc w:val="left"/>
        <w:rPr>
          <w:rFonts w:ascii="宋体" w:hAnsi="宋体"/>
          <w:b/>
          <w:sz w:val="36"/>
          <w:szCs w:val="32"/>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联系电话</w:t>
      </w:r>
      <w:r>
        <w:rPr>
          <w:rFonts w:hint="eastAsia" w:ascii="宋体" w:hAnsi="宋体"/>
          <w:b/>
          <w:sz w:val="36"/>
          <w:szCs w:val="32"/>
          <w:u w:val="single"/>
        </w:rPr>
        <w:t xml:space="preserve">     57131143     </w:t>
      </w:r>
    </w:p>
    <w:p>
      <w:pPr>
        <w:tabs>
          <w:tab w:val="right" w:pos="6521"/>
        </w:tabs>
        <w:spacing w:line="360" w:lineRule="auto"/>
        <w:ind w:firstLine="1919" w:firstLineChars="531"/>
        <w:jc w:val="left"/>
        <w:rPr>
          <w:rFonts w:ascii="宋体" w:hAnsi="宋体"/>
          <w:b/>
          <w:sz w:val="36"/>
          <w:szCs w:val="32"/>
          <w:u w:val="single"/>
        </w:rPr>
      </w:pPr>
    </w:p>
    <w:p>
      <w:pPr>
        <w:tabs>
          <w:tab w:val="right" w:pos="6521"/>
        </w:tabs>
        <w:spacing w:line="360" w:lineRule="auto"/>
        <w:ind w:firstLine="1919" w:firstLineChars="531"/>
        <w:jc w:val="left"/>
        <w:rPr>
          <w:rFonts w:ascii="宋体" w:hAnsi="宋体"/>
          <w:b/>
          <w:sz w:val="36"/>
          <w:szCs w:val="32"/>
          <w:u w:val="single"/>
        </w:rPr>
      </w:pPr>
      <w:r>
        <w:rPr>
          <w:rFonts w:hint="eastAsia" w:ascii="宋体" w:hAnsi="宋体"/>
          <w:b/>
          <w:sz w:val="36"/>
          <w:szCs w:val="32"/>
        </w:rPr>
        <w:t>申请日期</w:t>
      </w:r>
      <w:r>
        <w:rPr>
          <w:rFonts w:hint="eastAsia" w:ascii="宋体" w:hAnsi="宋体"/>
          <w:b/>
          <w:sz w:val="36"/>
          <w:szCs w:val="32"/>
          <w:u w:val="single"/>
        </w:rPr>
        <w:t xml:space="preserve">     2018-5-15    </w:t>
      </w:r>
    </w:p>
    <w:p>
      <w:pPr>
        <w:tabs>
          <w:tab w:val="right" w:pos="6521"/>
        </w:tabs>
        <w:spacing w:line="360" w:lineRule="auto"/>
        <w:ind w:firstLine="1919" w:firstLineChars="531"/>
        <w:rPr>
          <w:rFonts w:ascii="仿宋" w:hAnsi="仿宋" w:eastAsia="仿宋"/>
          <w:b/>
          <w:sz w:val="36"/>
          <w:szCs w:val="32"/>
        </w:rPr>
      </w:pPr>
    </w:p>
    <w:p>
      <w:pPr>
        <w:rPr>
          <w:rFonts w:ascii="仿宋" w:hAnsi="仿宋" w:eastAsia="仿宋"/>
          <w:sz w:val="30"/>
        </w:rPr>
      </w:pPr>
    </w:p>
    <w:p>
      <w:pPr>
        <w:spacing w:line="520" w:lineRule="exact"/>
        <w:jc w:val="center"/>
        <w:rPr>
          <w:rFonts w:ascii="黑体" w:hAnsi="宋体" w:eastAsia="黑体"/>
          <w:b/>
          <w:bCs/>
          <w:color w:val="000000"/>
          <w:sz w:val="36"/>
          <w:szCs w:val="36"/>
        </w:rPr>
      </w:pPr>
    </w:p>
    <w:p>
      <w:pPr>
        <w:spacing w:line="520" w:lineRule="exact"/>
        <w:jc w:val="center"/>
        <w:rPr>
          <w:rFonts w:ascii="宋体" w:hAnsi="宋体"/>
          <w:bCs/>
          <w:color w:val="000000"/>
          <w:sz w:val="32"/>
          <w:szCs w:val="32"/>
        </w:rPr>
      </w:pPr>
      <w:r>
        <w:rPr>
          <w:rFonts w:hint="eastAsia" w:ascii="宋体" w:hAnsi="宋体"/>
          <w:bCs/>
          <w:color w:val="000000"/>
          <w:sz w:val="32"/>
          <w:szCs w:val="32"/>
        </w:rPr>
        <w:t>上海电子信息职业技术学院科研处制</w:t>
      </w:r>
    </w:p>
    <w:p>
      <w:pPr>
        <w:pStyle w:val="6"/>
        <w:spacing w:before="0" w:beforeAutospacing="0" w:after="0" w:afterAutospacing="0" w:line="520" w:lineRule="exact"/>
        <w:jc w:val="center"/>
        <w:rPr>
          <w:rFonts w:ascii="Times New Roman" w:hAnsi="Times New Roman" w:eastAsia="黑体"/>
          <w:b/>
          <w:bCs/>
          <w:sz w:val="44"/>
          <w:szCs w:val="44"/>
        </w:rPr>
      </w:pPr>
      <w:r>
        <w:rPr>
          <w:rFonts w:hint="eastAsia"/>
          <w:bCs/>
          <w:sz w:val="32"/>
          <w:szCs w:val="32"/>
        </w:rPr>
        <w:t>二O一八年五月</w:t>
      </w:r>
    </w:p>
    <w:p>
      <w:pPr>
        <w:pStyle w:val="6"/>
        <w:numPr>
          <w:ilvl w:val="0"/>
          <w:numId w:val="13"/>
        </w:numPr>
        <w:spacing w:before="0" w:beforeAutospacing="0" w:after="0" w:afterAutospacing="0" w:line="360" w:lineRule="auto"/>
        <w:rPr>
          <w:rFonts w:ascii="仿宋_GB2312" w:hAnsi="Times New Roman" w:eastAsia="仿宋_GB2312"/>
          <w:sz w:val="28"/>
          <w:szCs w:val="28"/>
        </w:rPr>
      </w:pPr>
      <w:r>
        <w:rPr>
          <w:rFonts w:ascii="Times New Roman" w:hAnsi="Times New Roman" w:eastAsia="黑体"/>
          <w:b/>
          <w:bCs/>
          <w:sz w:val="44"/>
          <w:szCs w:val="48"/>
        </w:rPr>
        <w:br w:type="page"/>
      </w:r>
      <w:r>
        <w:rPr>
          <w:rFonts w:hint="eastAsia" w:ascii="仿宋_GB2312" w:hAnsi="Times New Roman" w:eastAsia="仿宋_GB2312"/>
          <w:sz w:val="28"/>
          <w:szCs w:val="28"/>
        </w:rPr>
        <w:t>简表</w:t>
      </w:r>
    </w:p>
    <w:tbl>
      <w:tblPr>
        <w:tblStyle w:val="10"/>
        <w:tblW w:w="9495" w:type="dxa"/>
        <w:jc w:val="center"/>
        <w:tblInd w:w="0" w:type="dxa"/>
        <w:tblLayout w:type="fixed"/>
        <w:tblCellMar>
          <w:top w:w="0" w:type="dxa"/>
          <w:left w:w="57" w:type="dxa"/>
          <w:bottom w:w="0" w:type="dxa"/>
          <w:right w:w="57" w:type="dxa"/>
        </w:tblCellMar>
      </w:tblPr>
      <w:tblGrid>
        <w:gridCol w:w="412"/>
        <w:gridCol w:w="714"/>
        <w:gridCol w:w="945"/>
        <w:gridCol w:w="651"/>
        <w:gridCol w:w="629"/>
        <w:gridCol w:w="363"/>
        <w:gridCol w:w="337"/>
        <w:gridCol w:w="1365"/>
        <w:gridCol w:w="426"/>
        <w:gridCol w:w="1059"/>
        <w:gridCol w:w="134"/>
        <w:gridCol w:w="412"/>
        <w:gridCol w:w="1254"/>
        <w:gridCol w:w="794"/>
      </w:tblGrid>
      <w:tr>
        <w:tblPrEx>
          <w:tblLayout w:type="fixed"/>
          <w:tblCellMar>
            <w:top w:w="0" w:type="dxa"/>
            <w:left w:w="57" w:type="dxa"/>
            <w:bottom w:w="0" w:type="dxa"/>
            <w:right w:w="57" w:type="dxa"/>
          </w:tblCellMar>
        </w:tblPrEx>
        <w:trPr>
          <w:trHeight w:val="442" w:hRule="atLeast"/>
          <w:jc w:val="center"/>
        </w:trPr>
        <w:tc>
          <w:tcPr>
            <w:tcW w:w="412" w:type="dxa"/>
            <w:vMerge w:val="restart"/>
            <w:tcBorders>
              <w:top w:val="single" w:color="000000" w:sz="8" w:space="0"/>
              <w:left w:val="single" w:color="000000" w:sz="8" w:space="0"/>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团队概况</w:t>
            </w:r>
          </w:p>
        </w:tc>
        <w:tc>
          <w:tcPr>
            <w:tcW w:w="231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团队名称</w:t>
            </w:r>
          </w:p>
        </w:tc>
        <w:tc>
          <w:tcPr>
            <w:tcW w:w="6773" w:type="dxa"/>
            <w:gridSpan w:val="10"/>
            <w:tcBorders>
              <w:top w:val="single" w:color="000000" w:sz="8" w:space="0"/>
              <w:left w:val="nil"/>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信息化技术与外语课程整合创新研究团队</w:t>
            </w:r>
          </w:p>
        </w:tc>
      </w:tr>
      <w:tr>
        <w:tblPrEx>
          <w:tblLayout w:type="fixed"/>
          <w:tblCellMar>
            <w:top w:w="0" w:type="dxa"/>
            <w:left w:w="57" w:type="dxa"/>
            <w:bottom w:w="0" w:type="dxa"/>
            <w:right w:w="57" w:type="dxa"/>
          </w:tblCellMar>
        </w:tblPrEx>
        <w:trPr>
          <w:trHeight w:val="457" w:hRule="atLeast"/>
          <w:jc w:val="center"/>
        </w:trPr>
        <w:tc>
          <w:tcPr>
            <w:tcW w:w="412" w:type="dxa"/>
            <w:vMerge w:val="continue"/>
            <w:tcBorders>
              <w:top w:val="single" w:color="000000" w:sz="8" w:space="0"/>
              <w:left w:val="single" w:color="000000" w:sz="8" w:space="0"/>
              <w:bottom w:val="single" w:color="000000" w:sz="4" w:space="0"/>
              <w:right w:val="single" w:color="000000" w:sz="8" w:space="0"/>
            </w:tcBorders>
            <w:vAlign w:val="center"/>
          </w:tcPr>
          <w:p>
            <w:pPr>
              <w:rPr>
                <w:rFonts w:ascii="仿宋_GB2312" w:eastAsia="仿宋_GB2312"/>
                <w:sz w:val="24"/>
              </w:rPr>
            </w:pPr>
          </w:p>
        </w:tc>
        <w:tc>
          <w:tcPr>
            <w:tcW w:w="231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起止年月</w:t>
            </w:r>
          </w:p>
        </w:tc>
        <w:tc>
          <w:tcPr>
            <w:tcW w:w="6773" w:type="dxa"/>
            <w:gridSpan w:val="10"/>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2019年1月 至 2021年12月</w:t>
            </w:r>
          </w:p>
        </w:tc>
      </w:tr>
      <w:tr>
        <w:tblPrEx>
          <w:tblLayout w:type="fixed"/>
          <w:tblCellMar>
            <w:top w:w="0" w:type="dxa"/>
            <w:left w:w="57" w:type="dxa"/>
            <w:bottom w:w="0" w:type="dxa"/>
            <w:right w:w="57" w:type="dxa"/>
          </w:tblCellMar>
        </w:tblPrEx>
        <w:trPr>
          <w:trHeight w:val="457" w:hRule="atLeast"/>
          <w:jc w:val="center"/>
        </w:trPr>
        <w:tc>
          <w:tcPr>
            <w:tcW w:w="412" w:type="dxa"/>
            <w:vMerge w:val="continue"/>
            <w:tcBorders>
              <w:top w:val="single" w:color="000000" w:sz="8" w:space="0"/>
              <w:left w:val="single" w:color="000000" w:sz="8" w:space="0"/>
              <w:bottom w:val="single" w:color="000000" w:sz="4" w:space="0"/>
              <w:right w:val="single" w:color="000000" w:sz="8" w:space="0"/>
            </w:tcBorders>
            <w:vAlign w:val="center"/>
          </w:tcPr>
          <w:p>
            <w:pPr>
              <w:rPr>
                <w:rFonts w:ascii="仿宋_GB2312" w:eastAsia="仿宋_GB2312"/>
                <w:sz w:val="24"/>
              </w:rPr>
            </w:pPr>
          </w:p>
        </w:tc>
        <w:tc>
          <w:tcPr>
            <w:tcW w:w="231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申请资助总额（万元）</w:t>
            </w:r>
          </w:p>
        </w:tc>
        <w:tc>
          <w:tcPr>
            <w:tcW w:w="6773" w:type="dxa"/>
            <w:gridSpan w:val="10"/>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15万元</w:t>
            </w:r>
          </w:p>
        </w:tc>
      </w:tr>
      <w:tr>
        <w:tblPrEx>
          <w:tblLayout w:type="fixed"/>
          <w:tblCellMar>
            <w:top w:w="0" w:type="dxa"/>
            <w:left w:w="57" w:type="dxa"/>
            <w:bottom w:w="0" w:type="dxa"/>
            <w:right w:w="57" w:type="dxa"/>
          </w:tblCellMar>
        </w:tblPrEx>
        <w:trPr>
          <w:trHeight w:val="499" w:hRule="atLeast"/>
          <w:jc w:val="center"/>
        </w:trPr>
        <w:tc>
          <w:tcPr>
            <w:tcW w:w="412" w:type="dxa"/>
            <w:vMerge w:val="continue"/>
            <w:tcBorders>
              <w:top w:val="single" w:color="000000" w:sz="8" w:space="0"/>
              <w:left w:val="single" w:color="000000" w:sz="8" w:space="0"/>
              <w:bottom w:val="single" w:color="000000" w:sz="4" w:space="0"/>
              <w:right w:val="single" w:color="000000" w:sz="8" w:space="0"/>
            </w:tcBorders>
            <w:vAlign w:val="center"/>
          </w:tcPr>
          <w:p>
            <w:pPr>
              <w:rPr>
                <w:rFonts w:ascii="仿宋_GB2312" w:eastAsia="仿宋_GB2312"/>
                <w:sz w:val="24"/>
              </w:rPr>
            </w:pPr>
          </w:p>
        </w:tc>
        <w:tc>
          <w:tcPr>
            <w:tcW w:w="3302" w:type="dxa"/>
            <w:gridSpan w:val="5"/>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所依托学科、专业（支持跨学科、跨专业领域申报）</w:t>
            </w:r>
          </w:p>
        </w:tc>
        <w:tc>
          <w:tcPr>
            <w:tcW w:w="5781" w:type="dxa"/>
            <w:gridSpan w:val="8"/>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外语语言学及应用语言学  教育学  心理学  信息技术学等</w:t>
            </w:r>
          </w:p>
        </w:tc>
      </w:tr>
      <w:tr>
        <w:tblPrEx>
          <w:tblLayout w:type="fixed"/>
          <w:tblCellMar>
            <w:top w:w="0" w:type="dxa"/>
            <w:left w:w="57" w:type="dxa"/>
            <w:bottom w:w="0" w:type="dxa"/>
            <w:right w:w="57" w:type="dxa"/>
          </w:tblCellMar>
        </w:tblPrEx>
        <w:trPr>
          <w:trHeight w:val="435" w:hRule="atLeast"/>
          <w:jc w:val="center"/>
        </w:trPr>
        <w:tc>
          <w:tcPr>
            <w:tcW w:w="412" w:type="dxa"/>
            <w:vMerge w:val="restart"/>
            <w:tcBorders>
              <w:top w:val="nil"/>
              <w:left w:val="single" w:color="000000" w:sz="8" w:space="0"/>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团队构成情况</w:t>
            </w:r>
          </w:p>
        </w:tc>
        <w:tc>
          <w:tcPr>
            <w:tcW w:w="714" w:type="dxa"/>
            <w:vMerge w:val="restart"/>
            <w:tcBorders>
              <w:top w:val="nil"/>
              <w:left w:val="nil"/>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带头人</w:t>
            </w:r>
          </w:p>
        </w:tc>
        <w:tc>
          <w:tcPr>
            <w:tcW w:w="1596"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姓名</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肖潇（签名）</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性别</w:t>
            </w:r>
          </w:p>
        </w:tc>
        <w:tc>
          <w:tcPr>
            <w:tcW w:w="426" w:type="dxa"/>
            <w:tcBorders>
              <w:top w:val="single" w:color="000000" w:sz="8" w:space="0"/>
              <w:left w:val="nil"/>
              <w:bottom w:val="single" w:color="000000" w:sz="8" w:space="0"/>
              <w:right w:val="single" w:color="000000" w:sz="8" w:space="0"/>
            </w:tcBorders>
            <w:vAlign w:val="center"/>
          </w:tcPr>
          <w:p>
            <w:pPr>
              <w:pStyle w:val="23"/>
              <w:spacing w:line="520" w:lineRule="atLeast"/>
              <w:rPr>
                <w:rFonts w:ascii="仿宋_GB2312" w:eastAsia="仿宋_GB2312"/>
                <w:sz w:val="24"/>
                <w:szCs w:val="24"/>
              </w:rPr>
            </w:pPr>
            <w:r>
              <w:rPr>
                <w:rFonts w:hint="eastAsia" w:ascii="仿宋_GB2312" w:eastAsia="仿宋_GB2312"/>
                <w:sz w:val="24"/>
                <w:szCs w:val="24"/>
              </w:rPr>
              <w:t>女</w:t>
            </w:r>
          </w:p>
        </w:tc>
        <w:tc>
          <w:tcPr>
            <w:tcW w:w="1193"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出生日期</w:t>
            </w:r>
          </w:p>
        </w:tc>
        <w:tc>
          <w:tcPr>
            <w:tcW w:w="2460" w:type="dxa"/>
            <w:gridSpan w:val="3"/>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1981年2月7日</w:t>
            </w:r>
          </w:p>
        </w:tc>
      </w:tr>
      <w:tr>
        <w:tblPrEx>
          <w:tblLayout w:type="fixed"/>
          <w:tblCellMar>
            <w:top w:w="0" w:type="dxa"/>
            <w:left w:w="57" w:type="dxa"/>
            <w:bottom w:w="0" w:type="dxa"/>
            <w:right w:w="57" w:type="dxa"/>
          </w:tblCellMar>
        </w:tblPrEx>
        <w:trPr>
          <w:trHeight w:val="435"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nil"/>
              <w:left w:val="nil"/>
              <w:bottom w:val="single" w:color="000000" w:sz="4" w:space="0"/>
              <w:right w:val="single" w:color="000000" w:sz="8" w:space="0"/>
            </w:tcBorders>
            <w:vAlign w:val="center"/>
          </w:tcPr>
          <w:p>
            <w:pPr>
              <w:rPr>
                <w:rFonts w:ascii="仿宋_GB2312" w:eastAsia="仿宋_GB2312"/>
                <w:sz w:val="24"/>
              </w:rPr>
            </w:pPr>
          </w:p>
        </w:tc>
        <w:tc>
          <w:tcPr>
            <w:tcW w:w="1596" w:type="dxa"/>
            <w:gridSpan w:val="2"/>
            <w:tcBorders>
              <w:top w:val="single" w:color="000000" w:sz="8" w:space="0"/>
              <w:left w:val="nil"/>
              <w:bottom w:val="single" w:color="000000" w:sz="8" w:space="0"/>
              <w:right w:val="single" w:color="000000" w:sz="8" w:space="0"/>
            </w:tcBorders>
            <w:vAlign w:val="center"/>
          </w:tcPr>
          <w:p>
            <w:pPr>
              <w:pStyle w:val="23"/>
              <w:spacing w:line="480" w:lineRule="atLeast"/>
              <w:jc w:val="center"/>
              <w:rPr>
                <w:rFonts w:ascii="仿宋_GB2312" w:eastAsia="仿宋_GB2312"/>
                <w:sz w:val="24"/>
                <w:szCs w:val="24"/>
              </w:rPr>
            </w:pPr>
            <w:r>
              <w:rPr>
                <w:rFonts w:hint="eastAsia" w:ascii="仿宋_GB2312" w:eastAsia="仿宋_GB2312"/>
                <w:sz w:val="24"/>
                <w:szCs w:val="24"/>
              </w:rPr>
              <w:t>专业技术职称</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480" w:lineRule="atLeast"/>
              <w:jc w:val="center"/>
              <w:rPr>
                <w:rFonts w:ascii="仿宋_GB2312" w:eastAsia="仿宋_GB2312"/>
                <w:sz w:val="24"/>
                <w:szCs w:val="24"/>
              </w:rPr>
            </w:pPr>
            <w:r>
              <w:rPr>
                <w:rFonts w:hint="eastAsia" w:ascii="仿宋_GB2312" w:eastAsia="仿宋_GB2312"/>
                <w:sz w:val="24"/>
                <w:szCs w:val="24"/>
              </w:rPr>
              <w:t>副教授</w:t>
            </w:r>
          </w:p>
        </w:tc>
        <w:tc>
          <w:tcPr>
            <w:tcW w:w="1365" w:type="dxa"/>
            <w:tcBorders>
              <w:top w:val="single" w:color="000000" w:sz="8" w:space="0"/>
              <w:left w:val="nil"/>
              <w:bottom w:val="single" w:color="000000" w:sz="8" w:space="0"/>
              <w:right w:val="single" w:color="000000" w:sz="8" w:space="0"/>
            </w:tcBorders>
            <w:vAlign w:val="center"/>
          </w:tcPr>
          <w:p>
            <w:pPr>
              <w:pStyle w:val="23"/>
              <w:spacing w:line="480" w:lineRule="atLeast"/>
              <w:jc w:val="center"/>
              <w:rPr>
                <w:rFonts w:ascii="仿宋_GB2312" w:eastAsia="仿宋_GB2312"/>
                <w:sz w:val="24"/>
                <w:szCs w:val="24"/>
              </w:rPr>
            </w:pPr>
            <w:r>
              <w:rPr>
                <w:rFonts w:hint="eastAsia" w:ascii="仿宋_GB2312" w:eastAsia="仿宋_GB2312"/>
                <w:sz w:val="24"/>
                <w:szCs w:val="24"/>
              </w:rPr>
              <w:t>学历/学位</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480" w:lineRule="atLeast"/>
              <w:rPr>
                <w:rFonts w:ascii="仿宋_GB2312" w:eastAsia="仿宋_GB2312"/>
                <w:sz w:val="24"/>
                <w:szCs w:val="24"/>
              </w:rPr>
            </w:pPr>
            <w:r>
              <w:rPr>
                <w:rFonts w:hint="eastAsia" w:ascii="仿宋_GB2312" w:eastAsia="仿宋_GB2312"/>
                <w:sz w:val="24"/>
                <w:szCs w:val="24"/>
              </w:rPr>
              <w:t>大学/硕士</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480" w:lineRule="atLeast"/>
              <w:jc w:val="center"/>
              <w:rPr>
                <w:rFonts w:ascii="仿宋_GB2312" w:eastAsia="仿宋_GB2312"/>
                <w:sz w:val="24"/>
                <w:szCs w:val="24"/>
              </w:rPr>
            </w:pPr>
            <w:r>
              <w:rPr>
                <w:rFonts w:hint="eastAsia" w:ascii="仿宋_GB2312" w:eastAsia="仿宋_GB2312"/>
                <w:sz w:val="24"/>
                <w:szCs w:val="24"/>
              </w:rPr>
              <w:t>最终学位授予学校</w:t>
            </w:r>
          </w:p>
        </w:tc>
        <w:tc>
          <w:tcPr>
            <w:tcW w:w="794" w:type="dxa"/>
            <w:tcBorders>
              <w:top w:val="single" w:color="000000" w:sz="8" w:space="0"/>
              <w:left w:val="nil"/>
              <w:bottom w:val="single" w:color="000000" w:sz="8" w:space="0"/>
              <w:right w:val="single" w:color="000000" w:sz="4"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上海外国语大学</w:t>
            </w:r>
          </w:p>
        </w:tc>
      </w:tr>
      <w:tr>
        <w:tblPrEx>
          <w:tblLayout w:type="fixed"/>
          <w:tblCellMar>
            <w:top w:w="0" w:type="dxa"/>
            <w:left w:w="57" w:type="dxa"/>
            <w:bottom w:w="0" w:type="dxa"/>
            <w:right w:w="57" w:type="dxa"/>
          </w:tblCellMar>
        </w:tblPrEx>
        <w:trPr>
          <w:trHeight w:val="60"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nil"/>
              <w:left w:val="nil"/>
              <w:bottom w:val="single" w:color="000000" w:sz="4" w:space="0"/>
              <w:right w:val="single" w:color="000000" w:sz="8" w:space="0"/>
            </w:tcBorders>
            <w:vAlign w:val="center"/>
          </w:tcPr>
          <w:p>
            <w:pPr>
              <w:rPr>
                <w:rFonts w:ascii="仿宋_GB2312" w:eastAsia="仿宋_GB2312"/>
                <w:sz w:val="24"/>
              </w:rPr>
            </w:pPr>
          </w:p>
        </w:tc>
        <w:tc>
          <w:tcPr>
            <w:tcW w:w="2225" w:type="dxa"/>
            <w:gridSpan w:val="3"/>
            <w:tcBorders>
              <w:top w:val="single" w:color="000000" w:sz="8" w:space="0"/>
              <w:left w:val="nil"/>
              <w:bottom w:val="single" w:color="000000" w:sz="8" w:space="0"/>
              <w:right w:val="single" w:color="000000" w:sz="8" w:space="0"/>
            </w:tcBorders>
            <w:vAlign w:val="center"/>
          </w:tcPr>
          <w:p>
            <w:pPr>
              <w:pStyle w:val="23"/>
              <w:spacing w:line="60" w:lineRule="atLeast"/>
              <w:jc w:val="center"/>
              <w:rPr>
                <w:rFonts w:ascii="仿宋_GB2312" w:eastAsia="仿宋_GB2312"/>
                <w:sz w:val="24"/>
                <w:szCs w:val="24"/>
              </w:rPr>
            </w:pPr>
            <w:r>
              <w:rPr>
                <w:rFonts w:hint="eastAsia" w:ascii="仿宋_GB2312" w:eastAsia="仿宋_GB2312"/>
                <w:sz w:val="24"/>
                <w:szCs w:val="24"/>
              </w:rPr>
              <w:t>所在部门</w:t>
            </w:r>
          </w:p>
        </w:tc>
        <w:tc>
          <w:tcPr>
            <w:tcW w:w="2065" w:type="dxa"/>
            <w:gridSpan w:val="3"/>
            <w:tcBorders>
              <w:top w:val="single" w:color="000000" w:sz="8" w:space="0"/>
              <w:left w:val="nil"/>
              <w:bottom w:val="single" w:color="000000" w:sz="8" w:space="0"/>
              <w:right w:val="single" w:color="000000" w:sz="8" w:space="0"/>
            </w:tcBorders>
            <w:vAlign w:val="center"/>
          </w:tcPr>
          <w:p>
            <w:pPr>
              <w:pStyle w:val="23"/>
              <w:spacing w:line="60" w:lineRule="atLeast"/>
              <w:jc w:val="center"/>
              <w:rPr>
                <w:rFonts w:ascii="仿宋_GB2312" w:eastAsia="仿宋_GB2312"/>
                <w:sz w:val="24"/>
                <w:szCs w:val="24"/>
              </w:rPr>
            </w:pPr>
            <w:r>
              <w:rPr>
                <w:rFonts w:hint="eastAsia" w:ascii="仿宋_GB2312" w:eastAsia="仿宋_GB2312"/>
                <w:sz w:val="24"/>
                <w:szCs w:val="24"/>
              </w:rPr>
              <w:t>外语学院</w:t>
            </w:r>
          </w:p>
        </w:tc>
        <w:tc>
          <w:tcPr>
            <w:tcW w:w="2031" w:type="dxa"/>
            <w:gridSpan w:val="4"/>
            <w:tcBorders>
              <w:top w:val="single" w:color="000000" w:sz="8" w:space="0"/>
              <w:left w:val="nil"/>
              <w:bottom w:val="single" w:color="000000" w:sz="8" w:space="0"/>
              <w:right w:val="single" w:color="000000" w:sz="8" w:space="0"/>
            </w:tcBorders>
            <w:vAlign w:val="center"/>
          </w:tcPr>
          <w:p>
            <w:pPr>
              <w:pStyle w:val="23"/>
              <w:spacing w:line="60" w:lineRule="atLeast"/>
              <w:jc w:val="center"/>
              <w:rPr>
                <w:rFonts w:ascii="仿宋_GB2312" w:eastAsia="仿宋_GB2312"/>
                <w:sz w:val="24"/>
                <w:szCs w:val="24"/>
              </w:rPr>
            </w:pPr>
            <w:r>
              <w:rPr>
                <w:rFonts w:hint="eastAsia" w:ascii="仿宋_GB2312" w:eastAsia="仿宋_GB2312"/>
                <w:sz w:val="24"/>
                <w:szCs w:val="24"/>
              </w:rPr>
              <w:t>部门电话</w:t>
            </w:r>
          </w:p>
        </w:tc>
        <w:tc>
          <w:tcPr>
            <w:tcW w:w="2048" w:type="dxa"/>
            <w:gridSpan w:val="2"/>
            <w:tcBorders>
              <w:top w:val="single" w:color="000000" w:sz="8" w:space="0"/>
              <w:left w:val="nil"/>
              <w:bottom w:val="single" w:color="000000" w:sz="8" w:space="0"/>
              <w:right w:val="single" w:color="000000" w:sz="8" w:space="0"/>
            </w:tcBorders>
            <w:vAlign w:val="center"/>
          </w:tcPr>
          <w:p>
            <w:pPr>
              <w:pStyle w:val="23"/>
              <w:spacing w:line="60" w:lineRule="atLeast"/>
              <w:jc w:val="center"/>
              <w:rPr>
                <w:rFonts w:ascii="仿宋_GB2312" w:eastAsia="仿宋_GB2312"/>
                <w:sz w:val="24"/>
                <w:szCs w:val="24"/>
              </w:rPr>
            </w:pPr>
            <w:r>
              <w:rPr>
                <w:rFonts w:hint="eastAsia" w:ascii="仿宋_GB2312" w:eastAsia="仿宋_GB2312"/>
                <w:sz w:val="24"/>
                <w:szCs w:val="24"/>
              </w:rPr>
              <w:t>57131143</w:t>
            </w:r>
          </w:p>
        </w:tc>
      </w:tr>
      <w:tr>
        <w:tblPrEx>
          <w:tblLayout w:type="fixed"/>
          <w:tblCellMar>
            <w:top w:w="0" w:type="dxa"/>
            <w:left w:w="57" w:type="dxa"/>
            <w:bottom w:w="0" w:type="dxa"/>
            <w:right w:w="57" w:type="dxa"/>
          </w:tblCellMar>
        </w:tblPrEx>
        <w:trPr>
          <w:trHeight w:val="435"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nil"/>
              <w:left w:val="nil"/>
              <w:bottom w:val="single" w:color="000000" w:sz="4" w:space="0"/>
              <w:right w:val="single" w:color="000000" w:sz="8" w:space="0"/>
            </w:tcBorders>
            <w:vAlign w:val="center"/>
          </w:tcPr>
          <w:p>
            <w:pPr>
              <w:rPr>
                <w:rFonts w:ascii="仿宋_GB2312" w:eastAsia="仿宋_GB2312"/>
                <w:sz w:val="24"/>
              </w:rPr>
            </w:pPr>
          </w:p>
        </w:tc>
        <w:tc>
          <w:tcPr>
            <w:tcW w:w="2225"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电子邮箱</w:t>
            </w:r>
          </w:p>
        </w:tc>
        <w:tc>
          <w:tcPr>
            <w:tcW w:w="2065"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pPr>
            <w:r>
              <w:fldChar w:fldCharType="begin"/>
            </w:r>
            <w:r>
              <w:instrText xml:space="preserve"> HYPERLINK "mailto:xiaoxiao@stiei.edu.cn" </w:instrText>
            </w:r>
            <w:r>
              <w:fldChar w:fldCharType="separate"/>
            </w:r>
            <w:r>
              <w:rPr>
                <w:rStyle w:val="9"/>
                <w:rFonts w:hint="eastAsia" w:ascii="仿宋_GB2312" w:eastAsia="仿宋_GB2312"/>
                <w:sz w:val="24"/>
                <w:szCs w:val="24"/>
              </w:rPr>
              <w:t>xiaoxiao@stiei.edu.cn</w:t>
            </w:r>
            <w:r>
              <w:rPr>
                <w:rStyle w:val="9"/>
                <w:rFonts w:hint="eastAsia" w:ascii="仿宋_GB2312" w:eastAsia="仿宋_GB2312"/>
                <w:sz w:val="24"/>
                <w:szCs w:val="24"/>
              </w:rPr>
              <w:fldChar w:fldCharType="end"/>
            </w:r>
          </w:p>
        </w:tc>
        <w:tc>
          <w:tcPr>
            <w:tcW w:w="2031" w:type="dxa"/>
            <w:gridSpan w:val="4"/>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联系手机</w:t>
            </w:r>
          </w:p>
        </w:tc>
        <w:tc>
          <w:tcPr>
            <w:tcW w:w="2048" w:type="dxa"/>
            <w:gridSpan w:val="2"/>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13918581284</w:t>
            </w:r>
          </w:p>
        </w:tc>
      </w:tr>
      <w:tr>
        <w:tblPrEx>
          <w:tblLayout w:type="fixed"/>
          <w:tblCellMar>
            <w:top w:w="0" w:type="dxa"/>
            <w:left w:w="57" w:type="dxa"/>
            <w:bottom w:w="0" w:type="dxa"/>
            <w:right w:w="57" w:type="dxa"/>
          </w:tblCellMar>
        </w:tblPrEx>
        <w:trPr>
          <w:trHeight w:val="435"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restart"/>
            <w:tcBorders>
              <w:top w:val="single" w:color="000000" w:sz="8" w:space="0"/>
              <w:left w:val="nil"/>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团队</w:t>
            </w:r>
          </w:p>
          <w:p>
            <w:pPr>
              <w:pStyle w:val="23"/>
              <w:spacing w:line="520" w:lineRule="atLeast"/>
              <w:jc w:val="center"/>
              <w:rPr>
                <w:rFonts w:ascii="仿宋_GB2312" w:eastAsia="仿宋_GB2312"/>
                <w:sz w:val="24"/>
                <w:szCs w:val="24"/>
              </w:rPr>
            </w:pPr>
            <w:r>
              <w:rPr>
                <w:rFonts w:hint="eastAsia" w:ascii="仿宋_GB2312" w:eastAsia="仿宋_GB2312"/>
                <w:sz w:val="24"/>
                <w:szCs w:val="24"/>
              </w:rPr>
              <w:t>成员</w:t>
            </w:r>
          </w:p>
        </w:tc>
        <w:tc>
          <w:tcPr>
            <w:tcW w:w="945" w:type="dxa"/>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姓   名</w:t>
            </w:r>
          </w:p>
        </w:tc>
        <w:tc>
          <w:tcPr>
            <w:tcW w:w="651" w:type="dxa"/>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性别</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出生</w:t>
            </w:r>
          </w:p>
          <w:p>
            <w:pPr>
              <w:pStyle w:val="23"/>
              <w:spacing w:line="400" w:lineRule="atLeast"/>
              <w:jc w:val="center"/>
              <w:rPr>
                <w:rFonts w:ascii="仿宋_GB2312" w:eastAsia="仿宋_GB2312"/>
                <w:sz w:val="24"/>
                <w:szCs w:val="24"/>
              </w:rPr>
            </w:pPr>
            <w:r>
              <w:rPr>
                <w:rFonts w:hint="eastAsia" w:ascii="仿宋_GB2312" w:eastAsia="仿宋_GB2312"/>
                <w:sz w:val="24"/>
                <w:szCs w:val="24"/>
              </w:rPr>
              <w:t>年月</w:t>
            </w:r>
          </w:p>
        </w:tc>
        <w:tc>
          <w:tcPr>
            <w:tcW w:w="1365" w:type="dxa"/>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学位/职称</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研究方向</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在团队中的作用</w:t>
            </w:r>
          </w:p>
        </w:tc>
        <w:tc>
          <w:tcPr>
            <w:tcW w:w="794" w:type="dxa"/>
            <w:tcBorders>
              <w:top w:val="single" w:color="000000" w:sz="8" w:space="0"/>
              <w:left w:val="nil"/>
              <w:bottom w:val="single" w:color="000000" w:sz="8" w:space="0"/>
              <w:right w:val="single" w:color="000000" w:sz="8" w:space="0"/>
            </w:tcBorders>
            <w:vAlign w:val="center"/>
          </w:tcPr>
          <w:p>
            <w:pPr>
              <w:pStyle w:val="23"/>
              <w:spacing w:line="400" w:lineRule="atLeast"/>
              <w:jc w:val="center"/>
              <w:rPr>
                <w:rFonts w:ascii="仿宋_GB2312" w:eastAsia="仿宋_GB2312"/>
                <w:sz w:val="24"/>
                <w:szCs w:val="24"/>
              </w:rPr>
            </w:pPr>
            <w:r>
              <w:rPr>
                <w:rFonts w:hint="eastAsia" w:ascii="仿宋_GB2312" w:eastAsia="仿宋_GB2312"/>
                <w:sz w:val="24"/>
                <w:szCs w:val="24"/>
              </w:rPr>
              <w:t>签字</w:t>
            </w: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张蕾</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1981年3月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硕士/副教授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英语与英语教学</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信息化平台研究</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陈丽君</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1979年10月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硕士/副教授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英语教学</w:t>
            </w:r>
            <w:r>
              <w:rPr>
                <w:rFonts w:ascii="仿宋_GB2312" w:eastAsia="仿宋_GB2312"/>
                <w:sz w:val="24"/>
              </w:rPr>
              <w:t>,</w:t>
            </w:r>
            <w:r>
              <w:rPr>
                <w:rFonts w:hint="eastAsia" w:ascii="仿宋_GB2312" w:eastAsia="仿宋_GB2312"/>
                <w:sz w:val="24"/>
              </w:rPr>
              <w:t>语言心理学</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问题与对策研究</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王燕华</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1974年12月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博士/副教授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英语教学与研究</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left"/>
              <w:rPr>
                <w:rFonts w:ascii="仿宋_GB2312" w:eastAsia="仿宋_GB2312"/>
                <w:sz w:val="24"/>
                <w:szCs w:val="24"/>
              </w:rPr>
            </w:pPr>
            <w:r>
              <w:rPr>
                <w:rFonts w:hint="eastAsia" w:ascii="仿宋_GB2312" w:eastAsia="仿宋_GB2312"/>
                <w:sz w:val="24"/>
              </w:rPr>
              <w:t>信息化课程教学的应用与研究</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陈婷华</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rPr>
            </w:pPr>
            <w:r>
              <w:rPr>
                <w:rFonts w:hint="eastAsia" w:ascii="仿宋_GB2312" w:eastAsia="仿宋_GB2312"/>
                <w:sz w:val="24"/>
              </w:rPr>
              <w:t>1981年7月</w:t>
            </w:r>
          </w:p>
          <w:p>
            <w:pPr>
              <w:pStyle w:val="23"/>
              <w:spacing w:line="520" w:lineRule="atLeast"/>
              <w:jc w:val="center"/>
              <w:rPr>
                <w:rFonts w:ascii="仿宋_GB2312" w:eastAsia="仿宋_GB2312"/>
                <w:sz w:val="24"/>
                <w:szCs w:val="24"/>
              </w:rPr>
            </w:pP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外语教学法</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组织沟通实践</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邓玉华</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1974年3月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英语语言教学/职业教育</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材料搜集整理</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王磊</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rPr>
            </w:pPr>
            <w:r>
              <w:rPr>
                <w:rFonts w:hint="eastAsia" w:ascii="仿宋_GB2312" w:eastAsia="仿宋_GB2312"/>
                <w:sz w:val="24"/>
              </w:rPr>
              <w:t>1978年12月</w:t>
            </w:r>
          </w:p>
          <w:p>
            <w:pPr>
              <w:pStyle w:val="23"/>
              <w:spacing w:line="520" w:lineRule="atLeast"/>
              <w:jc w:val="center"/>
              <w:rPr>
                <w:rFonts w:ascii="仿宋_GB2312" w:eastAsia="仿宋_GB2312"/>
                <w:sz w:val="24"/>
                <w:szCs w:val="24"/>
              </w:rPr>
            </w:pP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德语与德语教学</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德语教学改革与研究</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restart"/>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restart"/>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徐长瑜</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rPr>
            </w:pPr>
            <w:r>
              <w:rPr>
                <w:rFonts w:hint="eastAsia" w:ascii="仿宋_GB2312" w:eastAsia="仿宋_GB2312"/>
                <w:sz w:val="24"/>
              </w:rPr>
              <w:t>1983年</w:t>
            </w:r>
          </w:p>
          <w:p>
            <w:pPr>
              <w:pStyle w:val="23"/>
              <w:spacing w:line="520" w:lineRule="atLeast"/>
              <w:rPr>
                <w:rFonts w:ascii="仿宋_GB2312" w:eastAsia="仿宋_GB2312"/>
                <w:sz w:val="24"/>
                <w:szCs w:val="24"/>
              </w:rPr>
            </w:pPr>
            <w:r>
              <w:rPr>
                <w:rFonts w:hint="eastAsia" w:ascii="仿宋_GB2312" w:eastAsia="仿宋_GB2312"/>
                <w:sz w:val="24"/>
              </w:rPr>
              <w:t>9月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信息技术运用</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资料搜集及数据分析</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张帆</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1978年7月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教育学、教学法</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实践路径</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郑峰</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1982年2月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英语教学</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实践路径</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single" w:color="000000" w:sz="8" w:space="0"/>
              <w:left w:val="nil"/>
              <w:bottom w:val="single" w:color="000000" w:sz="4" w:space="0"/>
              <w:right w:val="single" w:color="000000" w:sz="8" w:space="0"/>
            </w:tcBorders>
            <w:vAlign w:val="center"/>
          </w:tcPr>
          <w:p>
            <w:pPr>
              <w:rPr>
                <w:rFonts w:ascii="仿宋_GB2312" w:eastAsia="仿宋_GB2312"/>
                <w:sz w:val="24"/>
              </w:rPr>
            </w:pPr>
          </w:p>
        </w:tc>
        <w:tc>
          <w:tcPr>
            <w:tcW w:w="94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李俊霞</w:t>
            </w:r>
          </w:p>
        </w:tc>
        <w:tc>
          <w:tcPr>
            <w:tcW w:w="651"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女</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1968年2月</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硕士/讲师</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英语教学法</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实践路径</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restart"/>
            <w:tcBorders>
              <w:top w:val="nil"/>
              <w:left w:val="nil"/>
              <w:bottom w:val="single" w:color="000000" w:sz="4"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统计</w:t>
            </w:r>
          </w:p>
        </w:tc>
        <w:tc>
          <w:tcPr>
            <w:tcW w:w="1596"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总人数</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正高职称</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副高职称</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中级职称</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初级职称</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szCs w:val="24"/>
              </w:rPr>
              <w:t>其他</w:t>
            </w:r>
          </w:p>
        </w:tc>
      </w:tr>
      <w:tr>
        <w:tblPrEx>
          <w:tblLayout w:type="fixed"/>
          <w:tblCellMar>
            <w:top w:w="0" w:type="dxa"/>
            <w:left w:w="57" w:type="dxa"/>
            <w:bottom w:w="0" w:type="dxa"/>
            <w:right w:w="57" w:type="dxa"/>
          </w:tblCellMar>
        </w:tblPrEx>
        <w:trPr>
          <w:trHeight w:val="397" w:hRule="atLeast"/>
          <w:jc w:val="center"/>
        </w:trPr>
        <w:tc>
          <w:tcPr>
            <w:tcW w:w="412" w:type="dxa"/>
            <w:vMerge w:val="continue"/>
            <w:tcBorders>
              <w:top w:val="nil"/>
              <w:left w:val="single" w:color="000000" w:sz="8" w:space="0"/>
              <w:bottom w:val="single" w:color="000000" w:sz="4" w:space="0"/>
              <w:right w:val="single" w:color="000000" w:sz="8" w:space="0"/>
            </w:tcBorders>
            <w:vAlign w:val="center"/>
          </w:tcPr>
          <w:p>
            <w:pPr>
              <w:rPr>
                <w:rFonts w:ascii="仿宋_GB2312" w:eastAsia="仿宋_GB2312"/>
                <w:sz w:val="24"/>
              </w:rPr>
            </w:pPr>
          </w:p>
        </w:tc>
        <w:tc>
          <w:tcPr>
            <w:tcW w:w="714" w:type="dxa"/>
            <w:vMerge w:val="continue"/>
            <w:tcBorders>
              <w:top w:val="nil"/>
              <w:left w:val="nil"/>
              <w:bottom w:val="single" w:color="000000" w:sz="4" w:space="0"/>
              <w:right w:val="single" w:color="000000" w:sz="8" w:space="0"/>
            </w:tcBorders>
            <w:vAlign w:val="center"/>
          </w:tcPr>
          <w:p>
            <w:pPr>
              <w:rPr>
                <w:rFonts w:ascii="仿宋_GB2312" w:eastAsia="仿宋_GB2312"/>
                <w:sz w:val="24"/>
              </w:rPr>
            </w:pPr>
          </w:p>
        </w:tc>
        <w:tc>
          <w:tcPr>
            <w:tcW w:w="1596"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11</w:t>
            </w:r>
          </w:p>
        </w:tc>
        <w:tc>
          <w:tcPr>
            <w:tcW w:w="1329"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ascii="仿宋_GB2312" w:eastAsia="仿宋_GB2312"/>
                <w:sz w:val="24"/>
              </w:rPr>
              <w:t>0</w:t>
            </w:r>
          </w:p>
        </w:tc>
        <w:tc>
          <w:tcPr>
            <w:tcW w:w="1365"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4</w:t>
            </w:r>
          </w:p>
        </w:tc>
        <w:tc>
          <w:tcPr>
            <w:tcW w:w="1485" w:type="dxa"/>
            <w:gridSpan w:val="2"/>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hint="eastAsia" w:ascii="仿宋_GB2312" w:eastAsia="仿宋_GB2312"/>
                <w:sz w:val="24"/>
              </w:rPr>
              <w:t>7</w:t>
            </w:r>
          </w:p>
        </w:tc>
        <w:tc>
          <w:tcPr>
            <w:tcW w:w="1800" w:type="dxa"/>
            <w:gridSpan w:val="3"/>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ascii="仿宋_GB2312" w:eastAsia="仿宋_GB2312"/>
                <w:sz w:val="24"/>
              </w:rPr>
              <w:t>0</w:t>
            </w:r>
          </w:p>
        </w:tc>
        <w:tc>
          <w:tcPr>
            <w:tcW w:w="794" w:type="dxa"/>
            <w:tcBorders>
              <w:top w:val="single" w:color="000000" w:sz="8" w:space="0"/>
              <w:left w:val="nil"/>
              <w:bottom w:val="single" w:color="000000" w:sz="8" w:space="0"/>
              <w:right w:val="single" w:color="000000" w:sz="8" w:space="0"/>
            </w:tcBorders>
            <w:vAlign w:val="center"/>
          </w:tcPr>
          <w:p>
            <w:pPr>
              <w:pStyle w:val="23"/>
              <w:spacing w:line="520" w:lineRule="atLeast"/>
              <w:jc w:val="center"/>
              <w:rPr>
                <w:rFonts w:ascii="仿宋_GB2312" w:eastAsia="仿宋_GB2312"/>
                <w:sz w:val="24"/>
                <w:szCs w:val="24"/>
              </w:rPr>
            </w:pPr>
            <w:r>
              <w:rPr>
                <w:rFonts w:ascii="仿宋_GB2312" w:eastAsia="仿宋_GB2312"/>
                <w:sz w:val="24"/>
              </w:rPr>
              <w:t>0</w:t>
            </w:r>
          </w:p>
        </w:tc>
      </w:tr>
    </w:tbl>
    <w:p>
      <w:pPr>
        <w:pStyle w:val="6"/>
        <w:spacing w:before="0" w:beforeAutospacing="0" w:after="0" w:afterAutospacing="0" w:line="520" w:lineRule="exact"/>
        <w:rPr>
          <w:rFonts w:ascii="仿宋_GB2312" w:hAnsi="Times New Roman" w:eastAsia="仿宋_GB2312"/>
          <w:sz w:val="28"/>
          <w:szCs w:val="28"/>
        </w:rPr>
      </w:pPr>
      <w:r>
        <w:rPr>
          <w:rFonts w:ascii="Times New Roman" w:hAnsi="Times New Roman" w:eastAsia="仿宋_GB2312"/>
          <w:sz w:val="30"/>
        </w:rPr>
        <w:br w:type="page"/>
      </w:r>
      <w:r>
        <w:rPr>
          <w:rFonts w:hint="eastAsia" w:ascii="Times New Roman" w:hAnsi="Times New Roman" w:eastAsia="仿宋_GB2312"/>
          <w:sz w:val="30"/>
        </w:rPr>
        <w:t>二</w:t>
      </w:r>
      <w:r>
        <w:rPr>
          <w:rFonts w:hint="eastAsia" w:ascii="仿宋_GB2312" w:hAnsi="Times New Roman" w:eastAsia="仿宋_GB2312"/>
          <w:sz w:val="28"/>
          <w:szCs w:val="28"/>
        </w:rPr>
        <w:t>．团队研究基础及合作基础</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（1）团队近五年来取得的代表性研究成果（主要论著、授权发明专利和获奖目录，不超过20项）；</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（2）研究成果产生的经济和社会效益，以及对专业建设的支撑情况；</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（3）已具备的实验条件、尚缺少的实验条件和拟解决的途径；</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（4）团队成员的合作基础。</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团队近五年的代表性研究成果：</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教学成果奖：</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肖潇等，</w:t>
            </w:r>
            <w:r>
              <w:rPr>
                <w:rFonts w:ascii="仿宋_GB2312" w:hAnsi="Times New Roman" w:eastAsia="仿宋_GB2312"/>
                <w:sz w:val="28"/>
                <w:szCs w:val="28"/>
              </w:rPr>
              <w:t>基于职场应用能力培养的高职公共英语课程体系探索与实践</w:t>
            </w:r>
            <w:r>
              <w:rPr>
                <w:rFonts w:hint="eastAsia" w:ascii="仿宋_GB2312" w:hAnsi="Times New Roman" w:eastAsia="仿宋_GB2312"/>
                <w:sz w:val="28"/>
                <w:szCs w:val="28"/>
              </w:rPr>
              <w:t>，上海市教学成果奖，2018（3），全国第一届外语教学成果奖2016（6）</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论文：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王燕华，</w:t>
            </w:r>
            <w:r>
              <w:fldChar w:fldCharType="begin"/>
            </w:r>
            <w:r>
              <w:instrText xml:space="preserve"> HYPERLINK "http://kns.cnki.net/kns/detail/detail.aspx?QueryID=25&amp;CurRec=1&amp;recid=&amp;FileName=SHKF201602015&amp;DbName=CJFDLAST2016&amp;DbCode=CJFQ&amp;yx=&amp;pr=&amp;URLID=" \t "_blank" </w:instrText>
            </w:r>
            <w:r>
              <w:fldChar w:fldCharType="separate"/>
            </w:r>
            <w:r>
              <w:rPr>
                <w:rFonts w:hint="eastAsia" w:ascii="仿宋_GB2312" w:hAnsi="Times New Roman" w:eastAsia="仿宋_GB2312"/>
                <w:sz w:val="28"/>
                <w:szCs w:val="28"/>
              </w:rPr>
              <w:t>经典的翻译与传播——《诗经》在英国的经典化路径探析</w:t>
            </w:r>
            <w:r>
              <w:rPr>
                <w:rFonts w:hint="eastAsia" w:ascii="仿宋_GB2312" w:hAnsi="Times New Roman" w:eastAsia="仿宋_GB2312"/>
                <w:sz w:val="28"/>
                <w:szCs w:val="28"/>
              </w:rPr>
              <w:fldChar w:fldCharType="end"/>
            </w:r>
            <w:r>
              <w:rPr>
                <w:rFonts w:hint="eastAsia" w:ascii="仿宋_GB2312" w:hAnsi="Times New Roman" w:eastAsia="仿宋_GB2312"/>
                <w:sz w:val="28"/>
                <w:szCs w:val="28"/>
              </w:rPr>
              <w:t>，上海翻译，2016（2）</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王燕华，</w:t>
            </w:r>
            <w:r>
              <w:fldChar w:fldCharType="begin"/>
            </w:r>
            <w:r>
              <w:instrText xml:space="preserve"> HYPERLINK "http://kns.cnki.net/kns/detail/detail.aspx?QueryID=25&amp;CurRec=3&amp;recid=&amp;FileName=CSTY201601006&amp;DbName=CJFDLAST2016&amp;DbCode=CJFQ&amp;yx=&amp;pr=&amp;URLID=" \t "_blank" </w:instrText>
            </w:r>
            <w:r>
              <w:fldChar w:fldCharType="separate"/>
            </w:r>
            <w:r>
              <w:rPr>
                <w:rFonts w:hint="eastAsia" w:ascii="仿宋_GB2312" w:hAnsi="Times New Roman" w:eastAsia="仿宋_GB2312"/>
                <w:sz w:val="28"/>
                <w:szCs w:val="28"/>
              </w:rPr>
              <w:t>翻译文化自觉论——以韦利和艾伦英译《诗经》为例</w:t>
            </w:r>
            <w:r>
              <w:rPr>
                <w:rFonts w:hint="eastAsia" w:ascii="仿宋_GB2312" w:hAnsi="Times New Roman" w:eastAsia="仿宋_GB2312"/>
                <w:sz w:val="28"/>
                <w:szCs w:val="28"/>
              </w:rPr>
              <w:fldChar w:fldCharType="end"/>
            </w:r>
            <w:r>
              <w:rPr>
                <w:rFonts w:hint="eastAsia" w:ascii="仿宋_GB2312" w:hAnsi="Times New Roman" w:eastAsia="仿宋_GB2312"/>
                <w:sz w:val="28"/>
                <w:szCs w:val="28"/>
              </w:rPr>
              <w:t>，外语与翻译，2016（3）</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肖潇，外语教师在跨文化交际能力培养中的角色定位：建构主义视角，中国人才，2014（7）</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肖潇，新形势下高职公共英语教师角色转型和专业发展，中国人才，2013（3）</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教材：</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肖潇等，《新标准高职公共英语教程》，外文出版社，2015（11）</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项目：</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肖潇等，英文报刊与高职英语教学改革（一期、二期）课题，优秀，教育部职业院校外语类专业教学指导委员会，2013~2015,2014~2016</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陈婷华等，信息化进程对高职外语教师生态位的影响研究，上海市高职教育教学改革项目，2016（6）</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邓玉华等，翻转课堂在中高职英语教学中的实践研究，2017（6）</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 xml:space="preserve">    2016年和2018年分获教育部职业院校外语类专业教学指导委员会第一届外语教学成果奖二等奖和上海市教学成果奖，2015年-2016年来自武汉、南京和广州的兄弟院校外语学院慕名来访学习，骨干教师多次应邀交流分享外语教学成果，在全国高职英语教学高峰论坛上分享交流学校外语教学改革实践，2015年自主研发的《高职公共英语教程》由外文出版社发行，使用效果深受好评，多名教师主持教育部职外委课题、上海高职高专教学研究会课题，让全国更多的院校了解学校和外语教学特色，扩大了影响力，为下一阶段应用英语专业的建设打下了坚实的基础。</w:t>
            </w:r>
          </w:p>
          <w:p>
            <w:pPr>
              <w:pStyle w:val="6"/>
              <w:spacing w:before="0" w:beforeAutospacing="0" w:after="0" w:afterAutospacing="0" w:line="52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近五年，团队成员齐心协力，积极探索外语教学改革，取得了一些成绩，整个研究团队的稳定性较强，团队里有副教授4人，博士1人。自2015年起，外语学院开始注重内涵建设，加强语言实训室的投入建设，改善教学和实验研究条件，为外语教改研究提供保障。</w:t>
            </w: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三．团队带头人简介</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（1）简述大学以上学历、主要科研工作经历，近五年主持或参加的与团队研究方向相关的项目以及所获各种人才计划或基金的资助情况、获得奖励等；</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（2）对团队研究方向、团队建设与管理、团队发展等方面的构想。</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教育教学背景：</w:t>
            </w:r>
          </w:p>
          <w:p>
            <w:pPr>
              <w:tabs>
                <w:tab w:val="left" w:pos="420"/>
              </w:tabs>
              <w:rPr>
                <w:rFonts w:ascii="仿宋_GB2312" w:eastAsia="仿宋_GB2312"/>
                <w:kern w:val="0"/>
                <w:sz w:val="28"/>
                <w:szCs w:val="28"/>
              </w:rPr>
            </w:pPr>
            <w:r>
              <w:rPr>
                <w:rFonts w:hint="eastAsia" w:ascii="仿宋_GB2312" w:eastAsia="仿宋_GB2312"/>
                <w:kern w:val="0"/>
                <w:sz w:val="28"/>
                <w:szCs w:val="28"/>
              </w:rPr>
              <w:t>上海外国语大学硕士：英语语言文学专业 （2008.9－2010.6）</w:t>
            </w:r>
          </w:p>
          <w:p>
            <w:pPr>
              <w:tabs>
                <w:tab w:val="left" w:pos="420"/>
              </w:tabs>
              <w:rPr>
                <w:rFonts w:ascii="仿宋_GB2312" w:eastAsia="仿宋_GB2312"/>
                <w:kern w:val="0"/>
                <w:sz w:val="28"/>
                <w:szCs w:val="28"/>
              </w:rPr>
            </w:pPr>
            <w:r>
              <w:rPr>
                <w:rFonts w:hint="eastAsia" w:ascii="仿宋_GB2312" w:eastAsia="仿宋_GB2312"/>
                <w:kern w:val="0"/>
                <w:sz w:val="28"/>
                <w:szCs w:val="28"/>
              </w:rPr>
              <w:t>中南民族大学学士：英语语言文学专业（1999.9-2003.6）</w:t>
            </w:r>
          </w:p>
          <w:p>
            <w:pPr>
              <w:tabs>
                <w:tab w:val="left" w:pos="420"/>
              </w:tabs>
              <w:rPr>
                <w:rFonts w:ascii="仿宋_GB2312" w:eastAsia="仿宋_GB2312"/>
                <w:kern w:val="0"/>
                <w:sz w:val="28"/>
                <w:szCs w:val="28"/>
              </w:rPr>
            </w:pPr>
            <w:r>
              <w:rPr>
                <w:rFonts w:hint="eastAsia" w:ascii="仿宋_GB2312" w:eastAsia="仿宋_GB2312"/>
                <w:kern w:val="0"/>
                <w:sz w:val="28"/>
                <w:szCs w:val="28"/>
              </w:rPr>
              <w:t>教学成果奖：</w:t>
            </w:r>
          </w:p>
          <w:p>
            <w:pPr>
              <w:tabs>
                <w:tab w:val="left" w:pos="420"/>
              </w:tabs>
              <w:rPr>
                <w:rFonts w:ascii="仿宋_GB2312" w:eastAsia="仿宋_GB2312"/>
                <w:kern w:val="0"/>
                <w:sz w:val="28"/>
                <w:szCs w:val="28"/>
              </w:rPr>
            </w:pPr>
            <w:r>
              <w:rPr>
                <w:rFonts w:ascii="仿宋_GB2312" w:eastAsia="仿宋_GB2312"/>
                <w:kern w:val="0"/>
                <w:sz w:val="28"/>
                <w:szCs w:val="28"/>
              </w:rPr>
              <w:t>基于职场应用能力培养的高职公共英语课程体系探索与实践</w:t>
            </w:r>
            <w:r>
              <w:rPr>
                <w:rFonts w:hint="eastAsia" w:ascii="仿宋_GB2312" w:eastAsia="仿宋_GB2312"/>
                <w:kern w:val="0"/>
                <w:sz w:val="28"/>
                <w:szCs w:val="28"/>
              </w:rPr>
              <w:t xml:space="preserve">  （第一完成人，</w:t>
            </w:r>
            <w:r>
              <w:rPr>
                <w:rFonts w:ascii="仿宋_GB2312" w:eastAsia="仿宋_GB2312"/>
                <w:kern w:val="0"/>
                <w:sz w:val="28"/>
                <w:szCs w:val="28"/>
              </w:rPr>
              <w:t>全国第一届外语教学成果奖</w:t>
            </w:r>
            <w:r>
              <w:rPr>
                <w:rFonts w:hint="eastAsia" w:ascii="仿宋_GB2312" w:eastAsia="仿宋_GB2312"/>
                <w:kern w:val="0"/>
                <w:sz w:val="28"/>
                <w:szCs w:val="28"/>
              </w:rPr>
              <w:t>二等奖，2016；第一完成人，上海市教学成果奖，2018）</w:t>
            </w:r>
          </w:p>
          <w:p>
            <w:pPr>
              <w:pStyle w:val="24"/>
              <w:rPr>
                <w:rFonts w:ascii="仿宋_GB2312" w:hAnsi="Times New Roman" w:eastAsia="仿宋_GB2312"/>
                <w:sz w:val="28"/>
                <w:szCs w:val="28"/>
              </w:rPr>
            </w:pPr>
            <w:r>
              <w:rPr>
                <w:rFonts w:hint="eastAsia" w:ascii="仿宋_GB2312" w:hAnsi="Times New Roman" w:eastAsia="仿宋_GB2312"/>
                <w:sz w:val="28"/>
                <w:szCs w:val="28"/>
              </w:rPr>
              <w:t>主持市级及以上课题：</w:t>
            </w:r>
          </w:p>
          <w:p>
            <w:pPr>
              <w:pStyle w:val="24"/>
              <w:rPr>
                <w:rFonts w:ascii="仿宋_GB2312" w:hAnsi="Times New Roman" w:eastAsia="仿宋_GB2312"/>
                <w:sz w:val="28"/>
                <w:szCs w:val="28"/>
              </w:rPr>
            </w:pPr>
            <w:r>
              <w:rPr>
                <w:rFonts w:hint="eastAsia" w:ascii="仿宋_GB2312" w:hAnsi="Times New Roman" w:eastAsia="仿宋_GB2312"/>
                <w:sz w:val="28"/>
                <w:szCs w:val="28"/>
              </w:rPr>
              <w:t>1. 以英文报刊为依托，高职生二语写作元认知体验个案研究，主持，教育部职业院校外语类专业指导委员会英文报刊二期教改课题，2014－2016，结题优秀.</w:t>
            </w:r>
          </w:p>
          <w:p>
            <w:pPr>
              <w:pStyle w:val="24"/>
              <w:rPr>
                <w:rFonts w:ascii="仿宋_GB2312" w:hAnsi="Times New Roman" w:eastAsia="仿宋_GB2312"/>
                <w:sz w:val="28"/>
                <w:szCs w:val="28"/>
              </w:rPr>
            </w:pPr>
            <w:r>
              <w:rPr>
                <w:rFonts w:hint="eastAsia" w:ascii="仿宋_GB2312" w:hAnsi="Times New Roman" w:eastAsia="仿宋_GB2312"/>
                <w:sz w:val="28"/>
                <w:szCs w:val="28"/>
              </w:rPr>
              <w:t>2. 基于英文报刊阅读的元认知策略训练实验研究，主持，教育部职业院校外语类专业指导委员会英文报刊一期教改课题，2011－2013，结题优秀.</w:t>
            </w:r>
          </w:p>
          <w:p>
            <w:pPr>
              <w:pStyle w:val="24"/>
              <w:rPr>
                <w:rFonts w:ascii="仿宋_GB2312" w:hAnsi="Times New Roman" w:eastAsia="仿宋_GB2312"/>
                <w:sz w:val="28"/>
                <w:szCs w:val="28"/>
              </w:rPr>
            </w:pPr>
            <w:r>
              <w:rPr>
                <w:rFonts w:hint="eastAsia" w:ascii="仿宋_GB2312" w:hAnsi="Times New Roman" w:eastAsia="仿宋_GB2312"/>
                <w:sz w:val="28"/>
                <w:szCs w:val="28"/>
              </w:rPr>
              <w:t>3. 交际法在高职英语课堂受阻现象分析，主持，上海市高校选拔培养优秀青年教师科研专项基金，2005－2007，结题优秀.</w:t>
            </w:r>
          </w:p>
          <w:p>
            <w:pPr>
              <w:pStyle w:val="24"/>
              <w:rPr>
                <w:rFonts w:ascii="仿宋_GB2312" w:hAnsi="Times New Roman" w:eastAsia="仿宋_GB2312"/>
                <w:sz w:val="28"/>
                <w:szCs w:val="28"/>
              </w:rPr>
            </w:pPr>
            <w:r>
              <w:rPr>
                <w:rFonts w:hint="eastAsia" w:ascii="仿宋_GB2312" w:hAnsi="Times New Roman" w:eastAsia="仿宋_GB2312"/>
                <w:sz w:val="28"/>
                <w:szCs w:val="28"/>
              </w:rPr>
              <w:t>4.沪籍与非沪籍大学生英语能力比较研究，主持，上海教育考试院，2016-2017，结题</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团队将定期开展举办学术研讨，定期交流汇报科研项目进展、共同解决问题，邀请专家为团队成员开设外语科研方法、项目申报、论文发表等学术讲座，团队成员积极申报各类科研课题，在培训学习、调研、专业提升等方面给予大力支持，力争为外语学院专业建设储备核心和骨干力量。</w:t>
            </w:r>
          </w:p>
          <w:p>
            <w:pPr>
              <w:pStyle w:val="6"/>
              <w:spacing w:before="0" w:beforeAutospacing="0" w:after="0" w:afterAutospacing="0" w:line="520" w:lineRule="exact"/>
              <w:rPr>
                <w:rFonts w:ascii="仿宋_GB2312" w:hAnsi="Times New Roman" w:eastAsia="仿宋_GB2312"/>
                <w:sz w:val="28"/>
                <w:szCs w:val="28"/>
              </w:rPr>
            </w:pP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br w:type="page"/>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四．团队的研究工作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5" w:hRule="atLeast"/>
        </w:trPr>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（1）团队的发展目标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（2）团队的研究方向</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（3）团队的主要研究内容</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为深入贯彻落实党的十九大精神，深化高职外语教学改革，创新教学模式，提高外语教师教学和科研水平，提高外语教学质量，拟组建以中青教师为研究核心，围绕外语课程体系建设研究为中心，专注信息化技术与外语课程整合研究，通过课程建设带动外语教学质量和师资的信息化素养提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团队将在课程体系研究框架下，结合信息化技术，整合外语课程，提升教学质量和师资信息化素养。</w:t>
            </w: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p>
          <w:p>
            <w:pPr>
              <w:pStyle w:val="6"/>
              <w:spacing w:before="0" w:beforeAutospacing="0" w:after="0" w:afterAutospacing="0" w:line="520" w:lineRule="exact"/>
              <w:rPr>
                <w:rFonts w:ascii="仿宋_GB2312" w:hAnsi="Times New Roman" w:eastAsia="仿宋_GB2312"/>
                <w:sz w:val="28"/>
                <w:szCs w:val="28"/>
              </w:rPr>
            </w:pPr>
            <w:r>
              <w:rPr>
                <w:rFonts w:ascii="仿宋_GB2312" w:hAnsi="Times New Roman" w:eastAsia="仿宋_GB2312"/>
                <w:sz w:val="28"/>
                <w:szCs w:val="28"/>
              </w:rPr>
              <w:pict>
                <v:group id="_x0000_s2050" o:spid="_x0000_s2050" o:spt="203" style="position:absolute;left:0pt;margin-left:4pt;margin-top:-70.95pt;height:91.75pt;width:336.85pt;z-index:251658240;mso-width-relative:page;mso-height-relative:page;" coordsize="7200,1800203203">
                  <o:lock v:ext="edit" aspectratio="f"/>
                  <v:shape id="_x0000_s2051" o:spid="_x0000_s2051" o:spt="75" type="#_x0000_t75" style="position:absolute;left:0;top:0;height:1800;width:7200;" filled="f" stroked="f" coordsize="21600,21600">
                    <v:path/>
                    <v:fill on="f" focussize="0,0"/>
                    <v:stroke on="f"/>
                    <v:imagedata o:title=""/>
                    <o:lock v:ext="edit" text="t" aspectratio="t"/>
                  </v:shape>
                  <v:shape id="_s1064" o:spid="_x0000_s2052" o:spt="34" type="#_x0000_t34" style="position:absolute;left:4680;top:-360;flip:x;height:2520;width:360;rotation:-5898240f;" filled="f" stroked="t" coordsize="21600,21600" adj="4500">
                    <v:path arrowok="t"/>
                    <v:fill on="f" focussize="0,0"/>
                    <v:stroke weight="2.25pt" color="#000000" joinstyle="miter"/>
                    <v:imagedata o:title=""/>
                    <o:lock v:ext="edit" aspectratio="f"/>
                  </v:shape>
                  <v:shape id="_s1065" o:spid="_x0000_s2053" o:spt="32" type="#_x0000_t32" style="position:absolute;left:3412;top:891;height:1;width:360;rotation:-5898240f;" filled="f" stroked="t" coordsize="21600,21600">
                    <v:path arrowok="t"/>
                    <v:fill on="f" focussize="0,0"/>
                    <v:stroke weight="2.25pt" color="#000000"/>
                    <v:imagedata o:title=""/>
                    <o:lock v:ext="edit" aspectratio="f"/>
                  </v:shape>
                  <v:shape id="_s1066" o:spid="_x0000_s2054" o:spt="34" type="#_x0000_t34" style="position:absolute;left:2160;top:-360;height:2520;width:360;rotation:-5898240f;" filled="f" stroked="t" coordsize="21600,21600" adj="4500">
                    <v:path arrowok="t"/>
                    <v:fill on="f" focussize="0,0"/>
                    <v:stroke weight="2.25pt" color="#000000" joinstyle="miter"/>
                    <v:imagedata o:title=""/>
                    <o:lock v:ext="edit" aspectratio="f"/>
                  </v:shape>
                  <v:roundrect id="_s1067" o:spid="_x0000_s2055" o:spt="2" style="position:absolute;left:2520;top:0;height:720;width:2160;v-text-anchor:middle;" fillcolor="#BBE0E3" filled="t" stroked="t" coordsize="21600,21600" arcsize="0.166666666666667">
                    <v:path/>
                    <v:fill on="t" color2="#FFFFFF" focussize="0,0"/>
                    <v:stroke color="#000000"/>
                    <v:imagedata o:title=""/>
                    <o:lock v:ext="edit" aspectratio="f"/>
                    <v:textbox inset="0mm,0mm,0mm,0mm">
                      <w:txbxContent>
                        <w:p>
                          <w:pPr>
                            <w:jc w:val="center"/>
                            <w:rPr>
                              <w:sz w:val="20"/>
                            </w:rPr>
                          </w:pPr>
                          <w:r>
                            <w:rPr>
                              <w:rFonts w:hint="eastAsia"/>
                              <w:sz w:val="20"/>
                            </w:rPr>
                            <w:t>信息化技术与外语课程整合创新研究</w:t>
                          </w:r>
                        </w:p>
                      </w:txbxContent>
                    </v:textbox>
                  </v:roundrect>
                  <v:roundrect id="_s1068" o:spid="_x0000_s2056" o:spt="2" style="position:absolute;left:0;top:1080;height:720;width:2160;v-text-anchor:middle;" fillcolor="#BBE0E3" filled="t" stroked="t" coordsize="21600,21600" arcsize="0.166666666666667">
                    <v:path/>
                    <v:fill on="t" color2="#FFFFFF" focussize="0,0"/>
                    <v:stroke color="#000000"/>
                    <v:imagedata o:title=""/>
                    <o:lock v:ext="edit" aspectratio="f"/>
                    <v:textbox inset="0mm,0mm,0mm,0mm">
                      <w:txbxContent>
                        <w:p>
                          <w:pPr>
                            <w:jc w:val="center"/>
                            <w:rPr>
                              <w:sz w:val="20"/>
                            </w:rPr>
                          </w:pPr>
                          <w:r>
                            <w:rPr>
                              <w:rFonts w:hint="eastAsia"/>
                              <w:sz w:val="20"/>
                            </w:rPr>
                            <w:t>信息化技术与外语课程整合可行性研究</w:t>
                          </w:r>
                        </w:p>
                      </w:txbxContent>
                    </v:textbox>
                  </v:roundrect>
                  <v:roundrect id="_s1069" o:spid="_x0000_s2057" o:spt="2" style="position:absolute;left:2520;top:1080;height:720;width:2160;v-text-anchor:middle;" fillcolor="#BBE0E3" filled="t" stroked="t" coordsize="21600,21600" arcsize="0.166666666666667">
                    <v:path/>
                    <v:fill on="t" color2="#FFFFFF" focussize="0,0"/>
                    <v:stroke color="#000000"/>
                    <v:imagedata o:title=""/>
                    <o:lock v:ext="edit" aspectratio="f"/>
                    <v:textbox inset="0mm,0mm,0mm,0mm">
                      <w:txbxContent>
                        <w:p>
                          <w:pPr>
                            <w:jc w:val="center"/>
                            <w:rPr>
                              <w:sz w:val="20"/>
                            </w:rPr>
                          </w:pPr>
                          <w:r>
                            <w:rPr>
                              <w:rFonts w:hint="eastAsia"/>
                              <w:sz w:val="20"/>
                            </w:rPr>
                            <w:t>信息技术与外语课程整合实践路径研究</w:t>
                          </w:r>
                        </w:p>
                      </w:txbxContent>
                    </v:textbox>
                  </v:roundrect>
                  <v:roundrect id="_s1070" o:spid="_x0000_s2058" o:spt="2" style="position:absolute;left:5040;top:1080;height:720;width:2160;v-text-anchor:middle;" fillcolor="#BBE0E3" filled="t" stroked="t" coordsize="21600,21600" arcsize="0.166666666666667">
                    <v:path/>
                    <v:fill on="t" color2="#FFFFFF" focussize="0,0"/>
                    <v:stroke color="#000000"/>
                    <v:imagedata o:title=""/>
                    <o:lock v:ext="edit" aspectratio="f"/>
                    <v:textbox inset="0mm,0mm,0mm,0mm">
                      <w:txbxContent>
                        <w:p>
                          <w:pPr>
                            <w:jc w:val="center"/>
                            <w:rPr>
                              <w:sz w:val="20"/>
                            </w:rPr>
                          </w:pPr>
                          <w:r>
                            <w:rPr>
                              <w:rFonts w:hint="eastAsia"/>
                              <w:sz w:val="20"/>
                            </w:rPr>
                            <w:t>信息化与外语课程整合研究：问题与对策</w:t>
                          </w:r>
                        </w:p>
                      </w:txbxContent>
                    </v:textbox>
                  </v:roundrect>
                </v:group>
              </w:pict>
            </w:r>
          </w:p>
          <w:p>
            <w:pPr>
              <w:pStyle w:val="6"/>
              <w:spacing w:before="0" w:beforeAutospacing="0" w:after="0" w:afterAutospacing="0" w:line="520" w:lineRule="exact"/>
              <w:rPr>
                <w:rFonts w:ascii="仿宋_GB2312" w:hAnsi="Times New Roman" w:eastAsia="仿宋_GB2312"/>
                <w:sz w:val="28"/>
                <w:szCs w:val="28"/>
              </w:rPr>
            </w:pPr>
          </w:p>
        </w:tc>
      </w:tr>
    </w:tbl>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五．计划进度、预期成果</w:t>
      </w:r>
    </w:p>
    <w:tbl>
      <w:tblPr>
        <w:tblStyle w:val="10"/>
        <w:tblW w:w="955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5" w:type="dxa"/>
          </w:tcPr>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2019.1-2019.4  信息化与外语课程整合创新研究团队年度研究规划与方案2019.5-2019.8  信息化技术与外语课程整合可行性研究</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2019.9-2020.12信息技术与外语课程整合实践路径研究</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2021.1-2021.12  信息技术与外语课程整合研究：问题与对策</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预期成果：</w:t>
            </w:r>
          </w:p>
          <w:p>
            <w:pPr>
              <w:pStyle w:val="6"/>
              <w:numPr>
                <w:ilvl w:val="0"/>
                <w:numId w:val="14"/>
              </w:numPr>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理论研究：《信息化技术与外语课程整合可行性研究》--- 论文</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《信息化技术与外语课程整合实践路径研究》--- 论文</w:t>
            </w:r>
          </w:p>
          <w:p>
            <w:pPr>
              <w:pStyle w:val="6"/>
              <w:numPr>
                <w:ilvl w:val="0"/>
                <w:numId w:val="14"/>
              </w:numPr>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实践研究：</w:t>
            </w:r>
          </w:p>
          <w:p>
            <w:pPr>
              <w:pStyle w:val="6"/>
              <w:spacing w:before="0" w:beforeAutospacing="0" w:after="0" w:afterAutospacing="0" w:line="520" w:lineRule="exact"/>
              <w:rPr>
                <w:rFonts w:ascii="仿宋_GB2312" w:hAnsi="Times New Roman" w:eastAsia="仿宋_GB2312"/>
                <w:sz w:val="28"/>
                <w:szCs w:val="28"/>
              </w:rPr>
            </w:pPr>
            <w:r>
              <w:rPr>
                <w:rFonts w:hint="eastAsia" w:ascii="仿宋_GB2312" w:hAnsi="Times New Roman" w:eastAsia="仿宋_GB2312"/>
                <w:sz w:val="28"/>
                <w:szCs w:val="28"/>
              </w:rPr>
              <w:t>开发微课至少1门；教师信息化大赛获奖；学生外语类信息化大赛获奖</w:t>
            </w:r>
          </w:p>
        </w:tc>
      </w:tr>
    </w:tbl>
    <w:p>
      <w:pPr>
        <w:pStyle w:val="6"/>
        <w:widowControl w:val="0"/>
        <w:snapToGrid w:val="0"/>
        <w:spacing w:before="0" w:beforeAutospacing="0" w:after="0" w:afterAutospacing="0" w:line="440" w:lineRule="exact"/>
        <w:rPr>
          <w:rFonts w:ascii="仿宋_GB2312" w:hAnsi="Times New Roman" w:eastAsia="仿宋_GB2312"/>
          <w:sz w:val="21"/>
          <w:szCs w:val="21"/>
        </w:rPr>
        <w:sectPr>
          <w:headerReference r:id="rId21" w:type="default"/>
          <w:footerReference r:id="rId22" w:type="default"/>
          <w:pgSz w:w="11906" w:h="16838"/>
          <w:pgMar w:top="1440" w:right="1800" w:bottom="1440" w:left="1800" w:header="851" w:footer="992" w:gutter="0"/>
          <w:cols w:space="720" w:num="1"/>
          <w:docGrid w:type="lines" w:linePitch="312" w:charSpace="0"/>
        </w:sectPr>
      </w:pPr>
    </w:p>
    <w:p>
      <w:pPr>
        <w:pStyle w:val="6"/>
        <w:widowControl w:val="0"/>
        <w:numPr>
          <w:ilvl w:val="0"/>
          <w:numId w:val="15"/>
        </w:numPr>
        <w:snapToGrid w:val="0"/>
        <w:spacing w:before="0" w:beforeAutospacing="0" w:after="0" w:afterAutospacing="0" w:line="440" w:lineRule="exact"/>
        <w:rPr>
          <w:rFonts w:ascii="仿宋_GB2312" w:hAnsi="Times New Roman" w:eastAsia="仿宋_GB2312"/>
          <w:sz w:val="21"/>
          <w:szCs w:val="21"/>
        </w:rPr>
      </w:pPr>
      <w:r>
        <w:rPr>
          <w:rFonts w:hint="eastAsia" w:ascii="仿宋_GB2312" w:eastAsia="仿宋_GB2312"/>
          <w:bCs/>
          <w:sz w:val="28"/>
          <w:szCs w:val="28"/>
        </w:rPr>
        <w:t>经费预算（预算科目和开支标准参考填写说明，相应科目没有预算可不填，设备一定要填写明细，目前只需填写2019年的经费预算）</w:t>
      </w:r>
    </w:p>
    <w:tbl>
      <w:tblPr>
        <w:tblStyle w:val="10"/>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0"/>
        <w:gridCol w:w="1665"/>
        <w:gridCol w:w="2715"/>
        <w:gridCol w:w="1725"/>
        <w:gridCol w:w="990"/>
        <w:gridCol w:w="780"/>
        <w:gridCol w:w="705"/>
        <w:gridCol w:w="885"/>
        <w:gridCol w:w="2565"/>
        <w:gridCol w:w="1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序号</w:t>
            </w:r>
          </w:p>
        </w:tc>
        <w:tc>
          <w:tcPr>
            <w:tcW w:w="16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支出类别</w:t>
            </w: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实施内容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规格型号（仅备、材料需填写）</w:t>
            </w: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计量单位</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单价（元）</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数量</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总额（元）</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测算依据（如有相关文件规定，请列文件名称）</w:t>
            </w: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w:t>
            </w:r>
          </w:p>
        </w:tc>
        <w:tc>
          <w:tcPr>
            <w:tcW w:w="4380" w:type="dxa"/>
            <w:gridSpan w:val="2"/>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设备费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ascii="仿宋_GB2312" w:hAnsi="Times New Roman" w:eastAsia="仿宋_GB2312"/>
                <w:sz w:val="21"/>
                <w:szCs w:val="21"/>
              </w:rPr>
              <w:t>惠普HP Zhan66 Pro G1</w:t>
            </w: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元/台</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7500</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15000</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政府采购网标价</w:t>
            </w: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w:t>
            </w:r>
          </w:p>
        </w:tc>
        <w:tc>
          <w:tcPr>
            <w:tcW w:w="1665" w:type="dxa"/>
            <w:vMerge w:val="restart"/>
            <w:vAlign w:val="center"/>
          </w:tcPr>
          <w:p>
            <w:pPr>
              <w:jc w:val="center"/>
              <w:rPr>
                <w:rFonts w:ascii="宋体" w:hAnsi="宋体"/>
                <w:szCs w:val="21"/>
              </w:rPr>
            </w:pPr>
            <w:r>
              <w:rPr>
                <w:rFonts w:hint="eastAsia" w:ascii="仿宋_GB2312" w:eastAsia="仿宋_GB2312"/>
                <w:bCs/>
                <w:szCs w:val="21"/>
              </w:rPr>
              <w:t>差旅/会议费</w:t>
            </w: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城市间交通费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696</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5</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3480</w:t>
            </w:r>
          </w:p>
        </w:tc>
        <w:tc>
          <w:tcPr>
            <w:tcW w:w="2565"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项目组</w:t>
            </w:r>
            <w:r>
              <w:rPr>
                <w:rFonts w:hint="eastAsia" w:ascii="仿宋_GB2312" w:hAnsi="Times New Roman" w:eastAsia="仿宋_GB2312"/>
                <w:color w:val="FF0000"/>
                <w:sz w:val="21"/>
                <w:szCs w:val="21"/>
              </w:rPr>
              <w:t>5</w:t>
            </w:r>
            <w:r>
              <w:rPr>
                <w:rFonts w:hint="eastAsia" w:ascii="仿宋_GB2312" w:hAnsi="Times New Roman" w:eastAsia="仿宋_GB2312"/>
                <w:sz w:val="21"/>
                <w:szCs w:val="21"/>
              </w:rPr>
              <w:t>人2天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665" w:type="dxa"/>
            <w:vMerge w:val="continue"/>
            <w:vAlign w:val="center"/>
          </w:tcPr>
          <w:p>
            <w:pPr>
              <w:jc w:val="center"/>
              <w:rPr>
                <w:rFonts w:ascii="仿宋_GB2312" w:eastAsia="仿宋_GB2312"/>
                <w:bCs/>
                <w:szCs w:val="21"/>
              </w:rPr>
            </w:pP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市内交通费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78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w:t>
            </w:r>
          </w:p>
        </w:tc>
        <w:tc>
          <w:tcPr>
            <w:tcW w:w="70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10</w:t>
            </w:r>
          </w:p>
        </w:tc>
        <w:tc>
          <w:tcPr>
            <w:tcW w:w="8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800</w:t>
            </w:r>
          </w:p>
        </w:tc>
        <w:tc>
          <w:tcPr>
            <w:tcW w:w="2565"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665" w:type="dxa"/>
            <w:vMerge w:val="continue"/>
            <w:vAlign w:val="center"/>
          </w:tcPr>
          <w:p>
            <w:pPr>
              <w:jc w:val="center"/>
              <w:rPr>
                <w:rFonts w:ascii="仿宋_GB2312" w:eastAsia="仿宋_GB2312"/>
                <w:bCs/>
                <w:szCs w:val="21"/>
              </w:rPr>
            </w:pP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住宿费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400</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10</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4000</w:t>
            </w:r>
          </w:p>
        </w:tc>
        <w:tc>
          <w:tcPr>
            <w:tcW w:w="2565"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 w:hRule="atLeast"/>
        </w:trPr>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665" w:type="dxa"/>
            <w:vMerge w:val="continue"/>
            <w:vAlign w:val="center"/>
          </w:tcPr>
          <w:p>
            <w:pPr>
              <w:jc w:val="center"/>
              <w:rPr>
                <w:rFonts w:ascii="仿宋_GB2312" w:eastAsia="仿宋_GB2312"/>
                <w:bCs/>
                <w:szCs w:val="21"/>
              </w:rPr>
            </w:pP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伙食补助费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78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w:t>
            </w:r>
          </w:p>
        </w:tc>
        <w:tc>
          <w:tcPr>
            <w:tcW w:w="70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10</w:t>
            </w:r>
          </w:p>
        </w:tc>
        <w:tc>
          <w:tcPr>
            <w:tcW w:w="8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800</w:t>
            </w:r>
          </w:p>
        </w:tc>
        <w:tc>
          <w:tcPr>
            <w:tcW w:w="2565" w:type="dxa"/>
            <w:vMerge w:val="continue"/>
          </w:tcPr>
          <w:p>
            <w:pPr>
              <w:pStyle w:val="6"/>
              <w:snapToGrid w:val="0"/>
              <w:spacing w:line="440" w:lineRule="exact"/>
              <w:rPr>
                <w:rFonts w:ascii="仿宋_GB2312" w:hAnsi="Times New Roman" w:eastAsia="仿宋_GB2312"/>
                <w:sz w:val="21"/>
                <w:szCs w:val="21"/>
              </w:rPr>
            </w:pPr>
          </w:p>
        </w:tc>
        <w:tc>
          <w:tcPr>
            <w:tcW w:w="1554"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3</w:t>
            </w:r>
          </w:p>
        </w:tc>
        <w:tc>
          <w:tcPr>
            <w:tcW w:w="1665" w:type="dxa"/>
            <w:vMerge w:val="restart"/>
            <w:vAlign w:val="center"/>
          </w:tcPr>
          <w:p>
            <w:pPr>
              <w:rPr>
                <w:rFonts w:ascii="仿宋_GB2312" w:eastAsia="仿宋_GB2312"/>
                <w:bCs/>
                <w:szCs w:val="21"/>
              </w:rPr>
            </w:pPr>
            <w:r>
              <w:rPr>
                <w:rFonts w:hint="eastAsia" w:ascii="仿宋_GB2312" w:eastAsia="仿宋_GB2312"/>
                <w:bCs/>
                <w:szCs w:val="21"/>
              </w:rPr>
              <w:t>培训费</w:t>
            </w: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包括住宿费、市内交通费、餐费、培训费、培训资料费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550</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15</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8250</w:t>
            </w:r>
          </w:p>
        </w:tc>
        <w:tc>
          <w:tcPr>
            <w:tcW w:w="2565"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项目组</w:t>
            </w:r>
            <w:r>
              <w:rPr>
                <w:rFonts w:hint="eastAsia" w:ascii="仿宋_GB2312" w:hAnsi="Times New Roman" w:eastAsia="仿宋_GB2312"/>
                <w:color w:val="FF0000"/>
                <w:sz w:val="21"/>
                <w:szCs w:val="21"/>
              </w:rPr>
              <w:t>5</w:t>
            </w:r>
            <w:r>
              <w:rPr>
                <w:rFonts w:hint="eastAsia" w:ascii="仿宋_GB2312" w:hAnsi="Times New Roman" w:eastAsia="仿宋_GB2312"/>
                <w:sz w:val="21"/>
                <w:szCs w:val="21"/>
              </w:rPr>
              <w:t>人3天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665" w:type="dxa"/>
            <w:vMerge w:val="continue"/>
            <w:vAlign w:val="center"/>
          </w:tcPr>
          <w:p>
            <w:pPr>
              <w:rPr>
                <w:rFonts w:ascii="仿宋_GB2312" w:eastAsia="仿宋_GB2312"/>
                <w:bCs/>
                <w:szCs w:val="21"/>
              </w:rPr>
            </w:pP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城市间交通费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元/人天</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680</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5</w:t>
            </w:r>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color w:val="FF0000"/>
                <w:sz w:val="21"/>
                <w:szCs w:val="21"/>
              </w:rPr>
              <w:t>3400</w:t>
            </w:r>
          </w:p>
        </w:tc>
        <w:tc>
          <w:tcPr>
            <w:tcW w:w="2565"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restart"/>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4</w:t>
            </w:r>
          </w:p>
        </w:tc>
        <w:tc>
          <w:tcPr>
            <w:tcW w:w="1665" w:type="dxa"/>
            <w:vMerge w:val="restart"/>
            <w:vAlign w:val="center"/>
          </w:tcPr>
          <w:p>
            <w:pPr>
              <w:jc w:val="center"/>
              <w:rPr>
                <w:rFonts w:ascii="宋体" w:hAnsi="宋体"/>
                <w:szCs w:val="21"/>
              </w:rPr>
            </w:pPr>
            <w:r>
              <w:rPr>
                <w:rFonts w:hint="eastAsia" w:ascii="仿宋_GB2312" w:eastAsia="仿宋_GB2312"/>
                <w:bCs/>
                <w:szCs w:val="21"/>
              </w:rPr>
              <w:t>出版/文献/信息传播/知识产权事务费</w:t>
            </w: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论文、著作出版费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元/篇</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2000</w:t>
            </w:r>
          </w:p>
        </w:tc>
        <w:tc>
          <w:tcPr>
            <w:tcW w:w="70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4</w:t>
            </w:r>
          </w:p>
        </w:tc>
        <w:tc>
          <w:tcPr>
            <w:tcW w:w="8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8000</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研究成果在相关期刊出版</w:t>
            </w: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vMerge w:val="continue"/>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665" w:type="dxa"/>
            <w:vMerge w:val="continue"/>
            <w:vAlign w:val="center"/>
          </w:tcPr>
          <w:p>
            <w:pPr>
              <w:jc w:val="center"/>
              <w:rPr>
                <w:rFonts w:ascii="仿宋_GB2312" w:eastAsia="仿宋_GB2312"/>
                <w:bCs/>
                <w:szCs w:val="21"/>
              </w:rPr>
            </w:pP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图书资料费</w:t>
            </w: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元/册</w:t>
            </w:r>
          </w:p>
        </w:tc>
        <w:tc>
          <w:tcPr>
            <w:tcW w:w="780"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40</w:t>
            </w:r>
          </w:p>
        </w:tc>
        <w:tc>
          <w:tcPr>
            <w:tcW w:w="70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20</w:t>
            </w:r>
          </w:p>
        </w:tc>
        <w:tc>
          <w:tcPr>
            <w:tcW w:w="8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800</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5</w:t>
            </w:r>
          </w:p>
        </w:tc>
        <w:tc>
          <w:tcPr>
            <w:tcW w:w="1665" w:type="dxa"/>
            <w:vAlign w:val="center"/>
          </w:tcPr>
          <w:p>
            <w:pPr>
              <w:jc w:val="center"/>
              <w:rPr>
                <w:rFonts w:ascii="仿宋_GB2312" w:eastAsia="仿宋_GB2312"/>
                <w:bCs/>
                <w:color w:val="FF0000"/>
                <w:szCs w:val="21"/>
              </w:rPr>
            </w:pPr>
            <w:r>
              <w:rPr>
                <w:rFonts w:hint="eastAsia" w:ascii="仿宋_GB2312" w:eastAsia="仿宋_GB2312"/>
                <w:bCs/>
                <w:color w:val="FF0000"/>
                <w:szCs w:val="21"/>
              </w:rPr>
              <w:t>专家咨询费</w:t>
            </w:r>
          </w:p>
        </w:tc>
        <w:tc>
          <w:tcPr>
            <w:tcW w:w="271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72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99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元/人次</w:t>
            </w:r>
          </w:p>
        </w:tc>
        <w:tc>
          <w:tcPr>
            <w:tcW w:w="780"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800</w:t>
            </w:r>
          </w:p>
        </w:tc>
        <w:tc>
          <w:tcPr>
            <w:tcW w:w="70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7</w:t>
            </w:r>
            <w:bookmarkStart w:id="12" w:name="_GoBack"/>
            <w:bookmarkEnd w:id="12"/>
          </w:p>
        </w:tc>
        <w:tc>
          <w:tcPr>
            <w:tcW w:w="885" w:type="dxa"/>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5600</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170" w:type="dxa"/>
            <w:gridSpan w:val="7"/>
          </w:tcPr>
          <w:p>
            <w:pPr>
              <w:pStyle w:val="6"/>
              <w:widowControl w:val="0"/>
              <w:snapToGrid w:val="0"/>
              <w:spacing w:before="0" w:beforeAutospacing="0" w:after="0" w:afterAutospacing="0" w:line="440" w:lineRule="exact"/>
              <w:rPr>
                <w:rFonts w:ascii="仿宋_GB2312" w:hAnsi="Times New Roman" w:eastAsia="仿宋_GB2312"/>
                <w:sz w:val="21"/>
                <w:szCs w:val="21"/>
              </w:rPr>
            </w:pPr>
            <w:r>
              <w:rPr>
                <w:rFonts w:hint="eastAsia" w:ascii="仿宋_GB2312" w:hAnsi="Times New Roman" w:eastAsia="仿宋_GB2312"/>
                <w:sz w:val="21"/>
                <w:szCs w:val="21"/>
              </w:rPr>
              <w:t>总计</w:t>
            </w:r>
          </w:p>
        </w:tc>
        <w:tc>
          <w:tcPr>
            <w:tcW w:w="885" w:type="dxa"/>
          </w:tcPr>
          <w:p>
            <w:pPr>
              <w:pStyle w:val="6"/>
              <w:widowControl w:val="0"/>
              <w:snapToGrid w:val="0"/>
              <w:spacing w:before="0" w:beforeAutospacing="0" w:after="0" w:afterAutospacing="0" w:line="440" w:lineRule="exact"/>
              <w:rPr>
                <w:rFonts w:ascii="仿宋_GB2312" w:hAnsi="Times New Roman" w:eastAsia="仿宋_GB2312"/>
                <w:color w:val="FF0000"/>
                <w:sz w:val="21"/>
                <w:szCs w:val="21"/>
              </w:rPr>
            </w:pPr>
            <w:r>
              <w:rPr>
                <w:rFonts w:hint="eastAsia" w:ascii="仿宋_GB2312" w:hAnsi="Times New Roman" w:eastAsia="仿宋_GB2312"/>
                <w:color w:val="FF0000"/>
                <w:sz w:val="21"/>
                <w:szCs w:val="21"/>
              </w:rPr>
              <w:t>50000</w:t>
            </w:r>
          </w:p>
        </w:tc>
        <w:tc>
          <w:tcPr>
            <w:tcW w:w="2565"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c>
          <w:tcPr>
            <w:tcW w:w="1554" w:type="dxa"/>
          </w:tcPr>
          <w:p>
            <w:pPr>
              <w:pStyle w:val="6"/>
              <w:widowControl w:val="0"/>
              <w:snapToGrid w:val="0"/>
              <w:spacing w:before="0" w:beforeAutospacing="0" w:after="0" w:afterAutospacing="0" w:line="440" w:lineRule="exact"/>
              <w:rPr>
                <w:rFonts w:ascii="仿宋_GB2312" w:hAnsi="Times New Roman" w:eastAsia="仿宋_GB2312"/>
                <w:sz w:val="21"/>
                <w:szCs w:val="21"/>
              </w:rPr>
            </w:pPr>
          </w:p>
        </w:tc>
      </w:tr>
    </w:tbl>
    <w:p>
      <w:pPr>
        <w:rPr>
          <w:sz w:val="24"/>
          <w:szCs w:val="24"/>
        </w:rPr>
      </w:pPr>
    </w:p>
    <w:sectPr>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20</w:t>
    </w:r>
    <w:r>
      <w:rPr>
        <w:lang w:val="zh-CN"/>
      </w:rPr>
      <w:fldChar w:fldCharType="end"/>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2BACC9"/>
    <w:multiLevelType w:val="singleLevel"/>
    <w:tmpl w:val="822BACC9"/>
    <w:lvl w:ilvl="0" w:tentative="0">
      <w:start w:val="1"/>
      <w:numFmt w:val="decimal"/>
      <w:suff w:val="nothing"/>
      <w:lvlText w:val="（%1）"/>
      <w:lvlJc w:val="left"/>
    </w:lvl>
  </w:abstractNum>
  <w:abstractNum w:abstractNumId="1">
    <w:nsid w:val="A836C264"/>
    <w:multiLevelType w:val="singleLevel"/>
    <w:tmpl w:val="A836C264"/>
    <w:lvl w:ilvl="0" w:tentative="0">
      <w:start w:val="2"/>
      <w:numFmt w:val="decimal"/>
      <w:suff w:val="nothing"/>
      <w:lvlText w:val="（%1）"/>
      <w:lvlJc w:val="left"/>
    </w:lvl>
  </w:abstractNum>
  <w:abstractNum w:abstractNumId="2">
    <w:nsid w:val="B834B067"/>
    <w:multiLevelType w:val="singleLevel"/>
    <w:tmpl w:val="B834B067"/>
    <w:lvl w:ilvl="0" w:tentative="0">
      <w:start w:val="1"/>
      <w:numFmt w:val="decimal"/>
      <w:suff w:val="nothing"/>
      <w:lvlText w:val="%1）"/>
      <w:lvlJc w:val="left"/>
    </w:lvl>
  </w:abstractNum>
  <w:abstractNum w:abstractNumId="3">
    <w:nsid w:val="D572136A"/>
    <w:multiLevelType w:val="singleLevel"/>
    <w:tmpl w:val="D572136A"/>
    <w:lvl w:ilvl="0" w:tentative="0">
      <w:start w:val="1"/>
      <w:numFmt w:val="decimal"/>
      <w:lvlText w:val="%1)"/>
      <w:lvlJc w:val="left"/>
      <w:pPr>
        <w:ind w:left="425" w:hanging="425"/>
      </w:pPr>
      <w:rPr>
        <w:rFonts w:hint="default"/>
      </w:rPr>
    </w:lvl>
  </w:abstractNum>
  <w:abstractNum w:abstractNumId="4">
    <w:nsid w:val="F3D2C544"/>
    <w:multiLevelType w:val="singleLevel"/>
    <w:tmpl w:val="F3D2C544"/>
    <w:lvl w:ilvl="0" w:tentative="0">
      <w:start w:val="1"/>
      <w:numFmt w:val="decimal"/>
      <w:lvlText w:val="%1)"/>
      <w:lvlJc w:val="left"/>
      <w:pPr>
        <w:ind w:left="425" w:hanging="425"/>
      </w:pPr>
      <w:rPr>
        <w:rFonts w:hint="default"/>
      </w:rPr>
    </w:lvl>
  </w:abstractNum>
  <w:abstractNum w:abstractNumId="5">
    <w:nsid w:val="F5690A22"/>
    <w:multiLevelType w:val="singleLevel"/>
    <w:tmpl w:val="F5690A22"/>
    <w:lvl w:ilvl="0" w:tentative="0">
      <w:start w:val="6"/>
      <w:numFmt w:val="decimal"/>
      <w:suff w:val="nothing"/>
      <w:lvlText w:val="%1）"/>
      <w:lvlJc w:val="left"/>
    </w:lvl>
  </w:abstractNum>
  <w:abstractNum w:abstractNumId="6">
    <w:nsid w:val="00000009"/>
    <w:multiLevelType w:val="multilevel"/>
    <w:tmpl w:val="0000000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A"/>
    <w:multiLevelType w:val="multilevel"/>
    <w:tmpl w:val="0000000A"/>
    <w:lvl w:ilvl="0" w:tentative="0">
      <w:start w:val="6"/>
      <w:numFmt w:val="japaneseCounting"/>
      <w:lvlText w:val="%1．"/>
      <w:lvlJc w:val="left"/>
      <w:pPr>
        <w:ind w:left="600" w:hanging="600"/>
      </w:pPr>
      <w:rPr>
        <w:rFonts w:hint="default" w:hAnsi="宋体"/>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B"/>
    <w:multiLevelType w:val="singleLevel"/>
    <w:tmpl w:val="0000000B"/>
    <w:lvl w:ilvl="0" w:tentative="0">
      <w:start w:val="1"/>
      <w:numFmt w:val="decimal"/>
      <w:suff w:val="nothing"/>
      <w:lvlText w:val="%1."/>
      <w:lvlJc w:val="left"/>
    </w:lvl>
  </w:abstractNum>
  <w:abstractNum w:abstractNumId="9">
    <w:nsid w:val="15A1882E"/>
    <w:multiLevelType w:val="singleLevel"/>
    <w:tmpl w:val="15A1882E"/>
    <w:lvl w:ilvl="0" w:tentative="0">
      <w:start w:val="5"/>
      <w:numFmt w:val="decimal"/>
      <w:lvlText w:val="%1."/>
      <w:lvlJc w:val="left"/>
      <w:pPr>
        <w:tabs>
          <w:tab w:val="left" w:pos="312"/>
        </w:tabs>
      </w:pPr>
    </w:lvl>
  </w:abstractNum>
  <w:abstractNum w:abstractNumId="10">
    <w:nsid w:val="1F9F4C86"/>
    <w:multiLevelType w:val="multilevel"/>
    <w:tmpl w:val="1F9F4C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198697"/>
    <w:multiLevelType w:val="singleLevel"/>
    <w:tmpl w:val="3D198697"/>
    <w:lvl w:ilvl="0" w:tentative="0">
      <w:start w:val="1"/>
      <w:numFmt w:val="decimal"/>
      <w:lvlText w:val="%1."/>
      <w:lvlJc w:val="left"/>
      <w:pPr>
        <w:tabs>
          <w:tab w:val="left" w:pos="312"/>
        </w:tabs>
      </w:pPr>
    </w:lvl>
  </w:abstractNum>
  <w:abstractNum w:abstractNumId="12">
    <w:nsid w:val="5AE49144"/>
    <w:multiLevelType w:val="singleLevel"/>
    <w:tmpl w:val="5AE49144"/>
    <w:lvl w:ilvl="0" w:tentative="0">
      <w:start w:val="1"/>
      <w:numFmt w:val="decimal"/>
      <w:lvlText w:val="%1)"/>
      <w:lvlJc w:val="left"/>
      <w:pPr>
        <w:ind w:left="425" w:hanging="425"/>
      </w:pPr>
      <w:rPr>
        <w:rFonts w:hint="default"/>
      </w:rPr>
    </w:lvl>
  </w:abstractNum>
  <w:abstractNum w:abstractNumId="13">
    <w:nsid w:val="73717AF8"/>
    <w:multiLevelType w:val="multilevel"/>
    <w:tmpl w:val="73717AF8"/>
    <w:lvl w:ilvl="0" w:tentative="0">
      <w:start w:val="6"/>
      <w:numFmt w:val="japaneseCounting"/>
      <w:lvlText w:val="%1．"/>
      <w:lvlJc w:val="left"/>
      <w:pPr>
        <w:ind w:left="600" w:hanging="600"/>
      </w:pPr>
      <w:rPr>
        <w:rFonts w:hint="default" w:hAnsi="宋体"/>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8433B23"/>
    <w:multiLevelType w:val="singleLevel"/>
    <w:tmpl w:val="78433B23"/>
    <w:lvl w:ilvl="0" w:tentative="0">
      <w:start w:val="2"/>
      <w:numFmt w:val="decimal"/>
      <w:suff w:val="nothing"/>
      <w:lvlText w:val="（%1）"/>
      <w:lvlJc w:val="left"/>
    </w:lvl>
  </w:abstractNum>
  <w:num w:numId="1">
    <w:abstractNumId w:val="9"/>
  </w:num>
  <w:num w:numId="2">
    <w:abstractNumId w:val="3"/>
  </w:num>
  <w:num w:numId="3">
    <w:abstractNumId w:val="5"/>
  </w:num>
  <w:num w:numId="4">
    <w:abstractNumId w:val="12"/>
  </w:num>
  <w:num w:numId="5">
    <w:abstractNumId w:val="2"/>
  </w:num>
  <w:num w:numId="6">
    <w:abstractNumId w:val="4"/>
  </w:num>
  <w:num w:numId="7">
    <w:abstractNumId w:val="1"/>
  </w:num>
  <w:num w:numId="8">
    <w:abstractNumId w:val="14"/>
  </w:num>
  <w:num w:numId="9">
    <w:abstractNumId w:val="13"/>
  </w:num>
  <w:num w:numId="10">
    <w:abstractNumId w:val="11"/>
  </w:num>
  <w:num w:numId="11">
    <w:abstractNumId w:val="10"/>
  </w:num>
  <w:num w:numId="12">
    <w:abstractNumId w:val="0"/>
  </w:num>
  <w:num w:numId="13">
    <w:abstractNumId w:val="6"/>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8704F"/>
    <w:rsid w:val="00014A86"/>
    <w:rsid w:val="000151C3"/>
    <w:rsid w:val="00023D34"/>
    <w:rsid w:val="000412CE"/>
    <w:rsid w:val="00041532"/>
    <w:rsid w:val="00043021"/>
    <w:rsid w:val="000D4573"/>
    <w:rsid w:val="000E2661"/>
    <w:rsid w:val="000E7323"/>
    <w:rsid w:val="000F0104"/>
    <w:rsid w:val="000F0125"/>
    <w:rsid w:val="00103DEE"/>
    <w:rsid w:val="00116201"/>
    <w:rsid w:val="00121546"/>
    <w:rsid w:val="00131395"/>
    <w:rsid w:val="00161817"/>
    <w:rsid w:val="00182416"/>
    <w:rsid w:val="001A6264"/>
    <w:rsid w:val="001B78DE"/>
    <w:rsid w:val="001E5104"/>
    <w:rsid w:val="001F5C59"/>
    <w:rsid w:val="001F5F09"/>
    <w:rsid w:val="00212DD3"/>
    <w:rsid w:val="0024141F"/>
    <w:rsid w:val="00285039"/>
    <w:rsid w:val="002A00EE"/>
    <w:rsid w:val="002B22EB"/>
    <w:rsid w:val="002B3362"/>
    <w:rsid w:val="002C6A06"/>
    <w:rsid w:val="002D04D1"/>
    <w:rsid w:val="002E1CF2"/>
    <w:rsid w:val="0032459D"/>
    <w:rsid w:val="003346C5"/>
    <w:rsid w:val="00346798"/>
    <w:rsid w:val="0038704F"/>
    <w:rsid w:val="003A6D79"/>
    <w:rsid w:val="003E0AC3"/>
    <w:rsid w:val="003F4592"/>
    <w:rsid w:val="00402422"/>
    <w:rsid w:val="00422157"/>
    <w:rsid w:val="00436963"/>
    <w:rsid w:val="004432F3"/>
    <w:rsid w:val="00491208"/>
    <w:rsid w:val="004A4425"/>
    <w:rsid w:val="004D03D5"/>
    <w:rsid w:val="004D0AE5"/>
    <w:rsid w:val="004D30B5"/>
    <w:rsid w:val="004E215C"/>
    <w:rsid w:val="005046D3"/>
    <w:rsid w:val="00545148"/>
    <w:rsid w:val="00551AD4"/>
    <w:rsid w:val="00552BBF"/>
    <w:rsid w:val="005537E8"/>
    <w:rsid w:val="0057544F"/>
    <w:rsid w:val="00591A80"/>
    <w:rsid w:val="005B4336"/>
    <w:rsid w:val="005C7F49"/>
    <w:rsid w:val="0060138E"/>
    <w:rsid w:val="0061531C"/>
    <w:rsid w:val="006455A0"/>
    <w:rsid w:val="00647B3E"/>
    <w:rsid w:val="00664AE4"/>
    <w:rsid w:val="006B0528"/>
    <w:rsid w:val="006C4F00"/>
    <w:rsid w:val="006C77F0"/>
    <w:rsid w:val="006D5836"/>
    <w:rsid w:val="006E0585"/>
    <w:rsid w:val="00715043"/>
    <w:rsid w:val="00724318"/>
    <w:rsid w:val="00730E45"/>
    <w:rsid w:val="00751312"/>
    <w:rsid w:val="007545A2"/>
    <w:rsid w:val="0077745A"/>
    <w:rsid w:val="00785A41"/>
    <w:rsid w:val="00791DA4"/>
    <w:rsid w:val="00793EFF"/>
    <w:rsid w:val="007A1A86"/>
    <w:rsid w:val="007A6C26"/>
    <w:rsid w:val="007A7ECD"/>
    <w:rsid w:val="007B1200"/>
    <w:rsid w:val="007B5F20"/>
    <w:rsid w:val="007C254D"/>
    <w:rsid w:val="007D2E5B"/>
    <w:rsid w:val="007D504F"/>
    <w:rsid w:val="007D72C1"/>
    <w:rsid w:val="007E15EF"/>
    <w:rsid w:val="007F7936"/>
    <w:rsid w:val="00801293"/>
    <w:rsid w:val="00863CE2"/>
    <w:rsid w:val="00864C55"/>
    <w:rsid w:val="0087393A"/>
    <w:rsid w:val="008A287A"/>
    <w:rsid w:val="008A6D51"/>
    <w:rsid w:val="008A7C05"/>
    <w:rsid w:val="008C4BF2"/>
    <w:rsid w:val="008D69E0"/>
    <w:rsid w:val="008E5825"/>
    <w:rsid w:val="008E737F"/>
    <w:rsid w:val="008E7ACD"/>
    <w:rsid w:val="00901CF3"/>
    <w:rsid w:val="009053ED"/>
    <w:rsid w:val="0090610C"/>
    <w:rsid w:val="009067D5"/>
    <w:rsid w:val="00934FF5"/>
    <w:rsid w:val="009360EF"/>
    <w:rsid w:val="009407AB"/>
    <w:rsid w:val="00952C5A"/>
    <w:rsid w:val="009568A2"/>
    <w:rsid w:val="00966730"/>
    <w:rsid w:val="00971F1A"/>
    <w:rsid w:val="009B1F70"/>
    <w:rsid w:val="009E2282"/>
    <w:rsid w:val="009F08AB"/>
    <w:rsid w:val="009F4700"/>
    <w:rsid w:val="009F4D8C"/>
    <w:rsid w:val="00A15AD5"/>
    <w:rsid w:val="00A4665B"/>
    <w:rsid w:val="00A479C7"/>
    <w:rsid w:val="00A5682D"/>
    <w:rsid w:val="00A66BDA"/>
    <w:rsid w:val="00A77F15"/>
    <w:rsid w:val="00A95923"/>
    <w:rsid w:val="00AB4CD2"/>
    <w:rsid w:val="00AC3A6C"/>
    <w:rsid w:val="00AC4BF3"/>
    <w:rsid w:val="00AD1590"/>
    <w:rsid w:val="00AE45F7"/>
    <w:rsid w:val="00B01717"/>
    <w:rsid w:val="00B01E3E"/>
    <w:rsid w:val="00B14BD0"/>
    <w:rsid w:val="00B512AA"/>
    <w:rsid w:val="00BB1B8D"/>
    <w:rsid w:val="00BB1E6A"/>
    <w:rsid w:val="00BC10BB"/>
    <w:rsid w:val="00C22BCD"/>
    <w:rsid w:val="00C376AB"/>
    <w:rsid w:val="00C446E4"/>
    <w:rsid w:val="00C5151E"/>
    <w:rsid w:val="00C5652B"/>
    <w:rsid w:val="00C62698"/>
    <w:rsid w:val="00C63CA0"/>
    <w:rsid w:val="00C83395"/>
    <w:rsid w:val="00C83ED1"/>
    <w:rsid w:val="00CA54E5"/>
    <w:rsid w:val="00CB33BD"/>
    <w:rsid w:val="00CC143D"/>
    <w:rsid w:val="00CC2341"/>
    <w:rsid w:val="00CC44CE"/>
    <w:rsid w:val="00CD0FAD"/>
    <w:rsid w:val="00CD34E4"/>
    <w:rsid w:val="00D06733"/>
    <w:rsid w:val="00D146E6"/>
    <w:rsid w:val="00D34527"/>
    <w:rsid w:val="00D34C7C"/>
    <w:rsid w:val="00D40429"/>
    <w:rsid w:val="00D47A28"/>
    <w:rsid w:val="00DB412A"/>
    <w:rsid w:val="00DD5DE5"/>
    <w:rsid w:val="00E2414F"/>
    <w:rsid w:val="00E379ED"/>
    <w:rsid w:val="00E610FA"/>
    <w:rsid w:val="00E65C3A"/>
    <w:rsid w:val="00E87D62"/>
    <w:rsid w:val="00E9624D"/>
    <w:rsid w:val="00EB7F0F"/>
    <w:rsid w:val="00EC2A3B"/>
    <w:rsid w:val="00ED3AAF"/>
    <w:rsid w:val="00ED7F11"/>
    <w:rsid w:val="00EE2B17"/>
    <w:rsid w:val="00EE43C5"/>
    <w:rsid w:val="00EE6D0D"/>
    <w:rsid w:val="00F02674"/>
    <w:rsid w:val="00F12534"/>
    <w:rsid w:val="00F374EC"/>
    <w:rsid w:val="00F4094B"/>
    <w:rsid w:val="00F560FE"/>
    <w:rsid w:val="00F72DDD"/>
    <w:rsid w:val="00F91249"/>
    <w:rsid w:val="00FA3C6B"/>
    <w:rsid w:val="00FA62D0"/>
    <w:rsid w:val="00FB234C"/>
    <w:rsid w:val="00FC2D12"/>
    <w:rsid w:val="00FE5249"/>
    <w:rsid w:val="00FF5B92"/>
    <w:rsid w:val="02241CD6"/>
    <w:rsid w:val="03C81BDA"/>
    <w:rsid w:val="04BA2D71"/>
    <w:rsid w:val="0587717C"/>
    <w:rsid w:val="05D5568F"/>
    <w:rsid w:val="074345A3"/>
    <w:rsid w:val="085C351F"/>
    <w:rsid w:val="0B941577"/>
    <w:rsid w:val="0BA57002"/>
    <w:rsid w:val="0BC50684"/>
    <w:rsid w:val="0E64340F"/>
    <w:rsid w:val="10B71892"/>
    <w:rsid w:val="14393692"/>
    <w:rsid w:val="15B56504"/>
    <w:rsid w:val="166870F8"/>
    <w:rsid w:val="168554F1"/>
    <w:rsid w:val="16A64F74"/>
    <w:rsid w:val="1CE2759B"/>
    <w:rsid w:val="1CEB1D1F"/>
    <w:rsid w:val="1D404F23"/>
    <w:rsid w:val="1DC5675A"/>
    <w:rsid w:val="1E1D54B7"/>
    <w:rsid w:val="1EFA70E9"/>
    <w:rsid w:val="20043AC1"/>
    <w:rsid w:val="221A417C"/>
    <w:rsid w:val="22593C83"/>
    <w:rsid w:val="249A42E6"/>
    <w:rsid w:val="24CB357C"/>
    <w:rsid w:val="24DE6FC8"/>
    <w:rsid w:val="25B1205B"/>
    <w:rsid w:val="26364FB5"/>
    <w:rsid w:val="28045646"/>
    <w:rsid w:val="280A4AA8"/>
    <w:rsid w:val="282B3055"/>
    <w:rsid w:val="28896947"/>
    <w:rsid w:val="29680FF9"/>
    <w:rsid w:val="2AA947FE"/>
    <w:rsid w:val="2B115E23"/>
    <w:rsid w:val="2C1517CE"/>
    <w:rsid w:val="2DBA588F"/>
    <w:rsid w:val="2E66221E"/>
    <w:rsid w:val="32AE55CF"/>
    <w:rsid w:val="36E07EB5"/>
    <w:rsid w:val="38A4005F"/>
    <w:rsid w:val="396D1DE5"/>
    <w:rsid w:val="43BB23F8"/>
    <w:rsid w:val="441D25D7"/>
    <w:rsid w:val="464177EB"/>
    <w:rsid w:val="4852290F"/>
    <w:rsid w:val="491C310F"/>
    <w:rsid w:val="4B202034"/>
    <w:rsid w:val="4C755BC3"/>
    <w:rsid w:val="4D986E99"/>
    <w:rsid w:val="4DC10A9C"/>
    <w:rsid w:val="4DC47F08"/>
    <w:rsid w:val="4F446164"/>
    <w:rsid w:val="50CF62A4"/>
    <w:rsid w:val="515059AD"/>
    <w:rsid w:val="56F73B45"/>
    <w:rsid w:val="5A640ECD"/>
    <w:rsid w:val="5AE90581"/>
    <w:rsid w:val="5B4B3BE3"/>
    <w:rsid w:val="5B927934"/>
    <w:rsid w:val="5BB9707A"/>
    <w:rsid w:val="5DB07D97"/>
    <w:rsid w:val="5DCA41F5"/>
    <w:rsid w:val="60367AF3"/>
    <w:rsid w:val="60625842"/>
    <w:rsid w:val="606C59DF"/>
    <w:rsid w:val="618B7883"/>
    <w:rsid w:val="629C1FB3"/>
    <w:rsid w:val="62C010D4"/>
    <w:rsid w:val="65652CC6"/>
    <w:rsid w:val="668E55DE"/>
    <w:rsid w:val="680C03A0"/>
    <w:rsid w:val="68FE7E4D"/>
    <w:rsid w:val="69A3377D"/>
    <w:rsid w:val="69A83D4D"/>
    <w:rsid w:val="6B2B4CCE"/>
    <w:rsid w:val="6DB20F44"/>
    <w:rsid w:val="6DF353F0"/>
    <w:rsid w:val="6EEE3886"/>
    <w:rsid w:val="70470CB2"/>
    <w:rsid w:val="71752ABD"/>
    <w:rsid w:val="71E00117"/>
    <w:rsid w:val="73320BCB"/>
    <w:rsid w:val="735C2EB1"/>
    <w:rsid w:val="744A6981"/>
    <w:rsid w:val="7464245D"/>
    <w:rsid w:val="74775CAB"/>
    <w:rsid w:val="74B36D23"/>
    <w:rsid w:val="76030F3F"/>
    <w:rsid w:val="778C530E"/>
    <w:rsid w:val="77C85733"/>
    <w:rsid w:val="79B06C60"/>
    <w:rsid w:val="7EA84F83"/>
    <w:rsid w:val="7FD54F0A"/>
  </w:rsids>
  <m:mathPr>
    <m:mathFont m:val="Cambria Math"/>
    <m:brkBin m:val="before"/>
    <m:brkBinSub m:val="--"/>
    <m:smallFrac m:val="1"/>
    <m:dispDef/>
    <m:lMargin m:val="0"/>
    <m:rMargin m:val="0"/>
    <m:defJc m:val="centerGroup"/>
    <m:wrapIndent m:val="1440"/>
    <m:intLim m:val="subSup"/>
    <m:naryLim m:val="undOvr"/>
    <m:wrapRight m:val="1"/>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s1064">
          <o:proxy start="" idref="#_s1070" connectloc="0"/>
          <o:proxy end="" idref="#_s1067" connectloc="2"/>
        </o:r>
        <o:r id="V:Rule2" type="connector" idref="#_s1065">
          <o:proxy start="" idref="#_s1069" connectloc="0"/>
          <o:proxy end="" idref="#_s1067" connectloc="2"/>
        </o:r>
        <o:r id="V:Rule3" type="connector" idref="#_s1066">
          <o:proxy start="" idref="#_s1068" connectloc="0"/>
          <o:proxy end="" idref="#_s1067" connectloc="2"/>
        </o:r>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2"/>
    <w:qFormat/>
    <w:uiPriority w:val="0"/>
    <w:pPr>
      <w:ind w:firstLine="508" w:firstLineChars="158"/>
    </w:pPr>
    <w:rPr>
      <w:rFonts w:ascii="Times New Roman" w:hAnsi="Times New Roman"/>
      <w:b/>
      <w:bCs/>
      <w:kern w:val="0"/>
      <w:sz w:val="32"/>
      <w:szCs w:val="32"/>
    </w:rPr>
  </w:style>
  <w:style w:type="paragraph" w:styleId="3">
    <w:name w:val="Balloon Text"/>
    <w:basedOn w:val="1"/>
    <w:link w:val="21"/>
    <w:semiHidden/>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kern w:val="0"/>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99"/>
  </w:style>
  <w:style w:type="character" w:styleId="9">
    <w:name w:val="Hyperlink"/>
    <w:qFormat/>
    <w:uiPriority w:val="0"/>
    <w:rPr>
      <w:color w:val="0000FF"/>
      <w:u w:val="single"/>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正文文本缩进 Char"/>
    <w:link w:val="2"/>
    <w:qFormat/>
    <w:uiPriority w:val="0"/>
    <w:rPr>
      <w:rFonts w:ascii="Times New Roman" w:hAnsi="Times New Roman" w:eastAsia="宋体" w:cs="Times New Roman"/>
      <w:b/>
      <w:bCs/>
      <w:sz w:val="32"/>
      <w:szCs w:val="32"/>
    </w:rPr>
  </w:style>
  <w:style w:type="character" w:customStyle="1" w:styleId="13">
    <w:name w:val="页脚 Char"/>
    <w:link w:val="4"/>
    <w:qFormat/>
    <w:uiPriority w:val="99"/>
    <w:rPr>
      <w:rFonts w:ascii="Calibri" w:hAnsi="Calibri" w:eastAsia="宋体" w:cs="Times New Roman"/>
      <w:sz w:val="18"/>
      <w:szCs w:val="18"/>
    </w:rPr>
  </w:style>
  <w:style w:type="character" w:customStyle="1" w:styleId="14">
    <w:name w:val="页眉 Char"/>
    <w:link w:val="5"/>
    <w:qFormat/>
    <w:uiPriority w:val="99"/>
    <w:rPr>
      <w:sz w:val="18"/>
      <w:szCs w:val="18"/>
    </w:rPr>
  </w:style>
  <w:style w:type="character" w:customStyle="1" w:styleId="15">
    <w:name w:val="页眉 Char1"/>
    <w:semiHidden/>
    <w:qFormat/>
    <w:uiPriority w:val="99"/>
    <w:rPr>
      <w:rFonts w:ascii="Calibri" w:hAnsi="Calibri" w:eastAsia="宋体" w:cs="Times New Roman"/>
      <w:sz w:val="18"/>
      <w:szCs w:val="18"/>
    </w:rPr>
  </w:style>
  <w:style w:type="character" w:customStyle="1" w:styleId="16">
    <w:name w:val="正文文本缩进 Char1"/>
    <w:semiHidden/>
    <w:qFormat/>
    <w:uiPriority w:val="99"/>
    <w:rPr>
      <w:rFonts w:ascii="Calibri" w:hAnsi="Calibri" w:eastAsia="宋体" w:cs="Times New Roman"/>
    </w:rPr>
  </w:style>
  <w:style w:type="character" w:customStyle="1" w:styleId="17">
    <w:name w:val="页脚 Char1"/>
    <w:semiHidden/>
    <w:qFormat/>
    <w:uiPriority w:val="99"/>
    <w:rPr>
      <w:rFonts w:ascii="Calibri" w:hAnsi="Calibri" w:eastAsia="宋体" w:cs="Times New Roman"/>
      <w:sz w:val="18"/>
      <w:szCs w:val="18"/>
    </w:rPr>
  </w:style>
  <w:style w:type="character" w:customStyle="1" w:styleId="18">
    <w:name w:val="页脚 字符"/>
    <w:qFormat/>
    <w:uiPriority w:val="99"/>
    <w:rPr>
      <w:rFonts w:ascii="Calibri" w:hAnsi="Calibri" w:eastAsia="宋体" w:cs="Times New Roman"/>
      <w:sz w:val="18"/>
      <w:szCs w:val="18"/>
    </w:rPr>
  </w:style>
  <w:style w:type="character" w:customStyle="1" w:styleId="19">
    <w:name w:val="页眉 字符"/>
    <w:qFormat/>
    <w:uiPriority w:val="99"/>
    <w:rPr>
      <w:sz w:val="18"/>
      <w:szCs w:val="18"/>
    </w:rPr>
  </w:style>
  <w:style w:type="paragraph" w:styleId="20">
    <w:name w:val="List Paragraph"/>
    <w:basedOn w:val="1"/>
    <w:qFormat/>
    <w:uiPriority w:val="99"/>
    <w:pPr>
      <w:ind w:firstLine="420" w:firstLineChars="200"/>
    </w:pPr>
  </w:style>
  <w:style w:type="character" w:customStyle="1" w:styleId="21">
    <w:name w:val="批注框文本 Char"/>
    <w:basedOn w:val="7"/>
    <w:link w:val="3"/>
    <w:semiHidden/>
    <w:qFormat/>
    <w:uiPriority w:val="99"/>
    <w:rPr>
      <w:kern w:val="2"/>
      <w:sz w:val="18"/>
      <w:szCs w:val="18"/>
    </w:rPr>
  </w:style>
  <w:style w:type="character" w:customStyle="1" w:styleId="22">
    <w:name w:val="apple-converted-space"/>
    <w:basedOn w:val="7"/>
    <w:qFormat/>
    <w:uiPriority w:val="0"/>
  </w:style>
  <w:style w:type="paragraph" w:customStyle="1" w:styleId="23">
    <w:name w:val="p0"/>
    <w:basedOn w:val="1"/>
    <w:qFormat/>
    <w:uiPriority w:val="0"/>
    <w:pPr>
      <w:widowControl/>
    </w:pPr>
    <w:rPr>
      <w:kern w:val="0"/>
      <w:szCs w:val="21"/>
    </w:rPr>
  </w:style>
  <w:style w:type="paragraph" w:styleId="24">
    <w:name w:val="No Spacing"/>
    <w:qFormat/>
    <w:uiPriority w:val="0"/>
    <w:rPr>
      <w:rFonts w:ascii="Calibri" w:hAnsi="Calibri" w:eastAsia="宋体" w:cs="Times New Roman"/>
      <w:sz w:val="22"/>
      <w:szCs w:val="22"/>
      <w:lang w:val="en-US" w:eastAsia="zh-CN" w:bidi="ar-SA"/>
    </w:rPr>
  </w:style>
  <w:style w:type="character" w:customStyle="1" w:styleId="25">
    <w:name w:val="font0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FA075-97C0-4DA2-950F-5825A074F1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64</Pages>
  <Words>5424</Words>
  <Characters>30919</Characters>
  <Lines>257</Lines>
  <Paragraphs>72</Paragraphs>
  <TotalTime>22</TotalTime>
  <ScaleCrop>false</ScaleCrop>
  <LinksUpToDate>false</LinksUpToDate>
  <CharactersWithSpaces>36271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2017-06-29T05:48:00Z</dcterms:created>
  <dc:creator>Dell</dc:creator>
  <cp:lastModifiedBy>天使霏霏妈</cp:lastModifiedBy>
  <cp:lastPrinted>2018-04-24T07:09:00Z</cp:lastPrinted>
  <dcterms:modified xsi:type="dcterms:W3CDTF">2019-03-02T10:11:51Z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